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1C" w:rsidRDefault="00CA721C" w:rsidP="00427B93">
      <w:pPr>
        <w:jc w:val="center"/>
        <w:rPr>
          <w:b/>
          <w:sz w:val="32"/>
          <w:szCs w:val="32"/>
        </w:rPr>
      </w:pPr>
      <w:r w:rsidRPr="00427B93">
        <w:rPr>
          <w:b/>
          <w:sz w:val="32"/>
          <w:szCs w:val="32"/>
        </w:rPr>
        <w:t xml:space="preserve">Výzva k podání </w:t>
      </w:r>
      <w:r>
        <w:rPr>
          <w:b/>
          <w:sz w:val="32"/>
          <w:szCs w:val="32"/>
        </w:rPr>
        <w:t>nabídek</w:t>
      </w:r>
    </w:p>
    <w:p w:rsidR="00CA721C" w:rsidRPr="008174A0" w:rsidRDefault="00CA721C" w:rsidP="00427B93">
      <w:pPr>
        <w:jc w:val="center"/>
        <w:rPr>
          <w:sz w:val="20"/>
          <w:szCs w:val="20"/>
        </w:rPr>
      </w:pPr>
      <w:r w:rsidRPr="00427B93">
        <w:rPr>
          <w:sz w:val="20"/>
          <w:szCs w:val="20"/>
        </w:rPr>
        <w:t xml:space="preserve">(pro účely uveřejnění na </w:t>
      </w:r>
      <w:hyperlink r:id="rId7" w:history="1">
        <w:r w:rsidRPr="000E2F2B">
          <w:rPr>
            <w:rStyle w:val="Hyperlink"/>
            <w:sz w:val="20"/>
            <w:szCs w:val="20"/>
          </w:rPr>
          <w:t>www.msmt.cz</w:t>
        </w:r>
      </w:hyperlink>
      <w:r w:rsidRPr="00427B93">
        <w:rPr>
          <w:sz w:val="20"/>
          <w:szCs w:val="20"/>
        </w:rPr>
        <w:t xml:space="preserve"> nebo www stránkách krajů</w:t>
      </w:r>
      <w:r>
        <w:rPr>
          <w:sz w:val="20"/>
          <w:szCs w:val="20"/>
        </w:rPr>
        <w:t xml:space="preserve"> </w:t>
      </w:r>
      <w:r w:rsidRPr="0028537B">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8174A0">
        <w:rPr>
          <w:sz w:val="20"/>
          <w:szCs w:val="20"/>
        </w:rPr>
        <w:t>)</w:t>
      </w:r>
    </w:p>
    <w:p w:rsidR="00CA721C" w:rsidRDefault="00CA721C" w:rsidP="00427B93">
      <w:pPr>
        <w:jc w:val="center"/>
        <w:rPr>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985"/>
      </w:tblGrid>
      <w:tr w:rsidR="00CA721C" w:rsidRPr="000F4C0A">
        <w:tc>
          <w:tcPr>
            <w:tcW w:w="3227" w:type="dxa"/>
            <w:shd w:val="clear" w:color="auto" w:fill="FABF8F"/>
          </w:tcPr>
          <w:p w:rsidR="00CA721C" w:rsidRPr="008C13DD" w:rsidRDefault="00CA721C" w:rsidP="00A42C7D">
            <w:r w:rsidRPr="008C13DD">
              <w:rPr>
                <w:b/>
              </w:rPr>
              <w:t>Číslo zakázky</w:t>
            </w:r>
            <w:r w:rsidRPr="008C13DD">
              <w:t xml:space="preserve"> (bude dopl</w:t>
            </w:r>
            <w:r>
              <w:t>n</w:t>
            </w:r>
            <w:r w:rsidRPr="008C13DD">
              <w:t xml:space="preserve">ěno </w:t>
            </w:r>
            <w:r>
              <w:t>poskytovatelem dotace)</w:t>
            </w:r>
            <w:r w:rsidRPr="008C13DD">
              <w:rPr>
                <w:rStyle w:val="FootnoteReference"/>
              </w:rPr>
              <w:footnoteReference w:id="1"/>
            </w:r>
          </w:p>
        </w:tc>
        <w:tc>
          <w:tcPr>
            <w:tcW w:w="5985" w:type="dxa"/>
          </w:tcPr>
          <w:p w:rsidR="00CA721C" w:rsidRDefault="00CA721C" w:rsidP="003717FE">
            <w:pPr>
              <w:jc w:val="both"/>
              <w:rPr>
                <w:rFonts w:ascii="Calibri" w:hAnsi="Calibri" w:cs="Calibri"/>
                <w:sz w:val="22"/>
                <w:szCs w:val="22"/>
              </w:rPr>
            </w:pPr>
            <w:r>
              <w:rPr>
                <w:rFonts w:ascii="Calibri" w:hAnsi="Calibri" w:cs="Calibri"/>
                <w:sz w:val="22"/>
                <w:szCs w:val="22"/>
              </w:rPr>
              <w:t>C151537</w:t>
            </w:r>
          </w:p>
          <w:p w:rsidR="00CA721C" w:rsidRPr="000F4C0A" w:rsidRDefault="00CA721C" w:rsidP="002812C5">
            <w:pPr>
              <w:jc w:val="both"/>
            </w:pPr>
          </w:p>
        </w:tc>
      </w:tr>
      <w:tr w:rsidR="00CA721C" w:rsidRPr="000F4C0A">
        <w:tc>
          <w:tcPr>
            <w:tcW w:w="3227" w:type="dxa"/>
            <w:shd w:val="clear" w:color="auto" w:fill="FABF8F"/>
          </w:tcPr>
          <w:p w:rsidR="00CA721C" w:rsidRPr="008C13DD" w:rsidRDefault="00CA721C" w:rsidP="00427B93">
            <w:pPr>
              <w:rPr>
                <w:b/>
              </w:rPr>
            </w:pPr>
            <w:r w:rsidRPr="008C13DD">
              <w:rPr>
                <w:b/>
              </w:rPr>
              <w:t>Název programu:</w:t>
            </w:r>
          </w:p>
        </w:tc>
        <w:tc>
          <w:tcPr>
            <w:tcW w:w="5985" w:type="dxa"/>
          </w:tcPr>
          <w:p w:rsidR="00CA721C" w:rsidRPr="000F4C0A" w:rsidRDefault="00CA721C" w:rsidP="00427B93">
            <w:r w:rsidRPr="000F4C0A">
              <w:rPr>
                <w:sz w:val="22"/>
                <w:szCs w:val="22"/>
              </w:rPr>
              <w:t>Operační program Vzdělávání pro konkurenceschopnost</w:t>
            </w:r>
          </w:p>
        </w:tc>
      </w:tr>
      <w:tr w:rsidR="00CA721C" w:rsidRPr="000F4C0A">
        <w:tc>
          <w:tcPr>
            <w:tcW w:w="3227" w:type="dxa"/>
            <w:shd w:val="clear" w:color="auto" w:fill="FABF8F"/>
          </w:tcPr>
          <w:p w:rsidR="00CA721C" w:rsidRPr="008C13DD" w:rsidRDefault="00CA721C" w:rsidP="00427B93">
            <w:pPr>
              <w:rPr>
                <w:b/>
              </w:rPr>
            </w:pPr>
            <w:r w:rsidRPr="008C13DD">
              <w:rPr>
                <w:b/>
              </w:rPr>
              <w:t>Registrační číslo projektu</w:t>
            </w:r>
          </w:p>
        </w:tc>
        <w:tc>
          <w:tcPr>
            <w:tcW w:w="5985" w:type="dxa"/>
          </w:tcPr>
          <w:p w:rsidR="00CA721C" w:rsidRPr="000F4C0A" w:rsidRDefault="00CA721C" w:rsidP="004068E7">
            <w:pPr>
              <w:jc w:val="both"/>
            </w:pPr>
            <w:r>
              <w:rPr>
                <w:sz w:val="22"/>
                <w:szCs w:val="22"/>
              </w:rPr>
              <w:t>CZ.1.07/1.1.00/56.0723</w:t>
            </w:r>
          </w:p>
        </w:tc>
      </w:tr>
      <w:tr w:rsidR="00CA721C" w:rsidRPr="000F4C0A">
        <w:tc>
          <w:tcPr>
            <w:tcW w:w="3227" w:type="dxa"/>
            <w:shd w:val="clear" w:color="auto" w:fill="FABF8F"/>
          </w:tcPr>
          <w:p w:rsidR="00CA721C" w:rsidRPr="008C13DD" w:rsidRDefault="00CA721C" w:rsidP="00427B93">
            <w:pPr>
              <w:rPr>
                <w:b/>
              </w:rPr>
            </w:pPr>
            <w:r w:rsidRPr="008C13DD">
              <w:rPr>
                <w:b/>
              </w:rPr>
              <w:t>Název projektu:</w:t>
            </w:r>
          </w:p>
        </w:tc>
        <w:tc>
          <w:tcPr>
            <w:tcW w:w="5985" w:type="dxa"/>
          </w:tcPr>
          <w:p w:rsidR="00CA721C" w:rsidRPr="000F4C0A" w:rsidRDefault="00CA721C" w:rsidP="00646729">
            <w:r>
              <w:rPr>
                <w:sz w:val="22"/>
                <w:szCs w:val="22"/>
              </w:rPr>
              <w:t>Výzva č. 56 OP VK</w:t>
            </w:r>
          </w:p>
        </w:tc>
      </w:tr>
      <w:tr w:rsidR="00CA721C" w:rsidRPr="000F4C0A">
        <w:tc>
          <w:tcPr>
            <w:tcW w:w="3227" w:type="dxa"/>
            <w:shd w:val="clear" w:color="auto" w:fill="FABF8F"/>
          </w:tcPr>
          <w:p w:rsidR="00CA721C" w:rsidRPr="008C13DD" w:rsidRDefault="00CA721C" w:rsidP="00427B93">
            <w:pPr>
              <w:rPr>
                <w:b/>
              </w:rPr>
            </w:pPr>
            <w:r w:rsidRPr="008C13DD">
              <w:rPr>
                <w:b/>
              </w:rPr>
              <w:t>Název zakázky:</w:t>
            </w:r>
          </w:p>
        </w:tc>
        <w:tc>
          <w:tcPr>
            <w:tcW w:w="5985" w:type="dxa"/>
          </w:tcPr>
          <w:p w:rsidR="00CA721C" w:rsidRPr="000F4C0A" w:rsidRDefault="00CA721C" w:rsidP="006552B5">
            <w:pPr>
              <w:jc w:val="both"/>
              <w:rPr>
                <w:b/>
              </w:rPr>
            </w:pPr>
            <w:r w:rsidRPr="000F4C0A">
              <w:rPr>
                <w:b/>
                <w:bCs/>
                <w:sz w:val="22"/>
                <w:szCs w:val="22"/>
              </w:rPr>
              <w:t>Realizace zahraničních vzdělávacích pobytů</w:t>
            </w:r>
          </w:p>
        </w:tc>
      </w:tr>
      <w:tr w:rsidR="00CA721C" w:rsidRPr="000F4C0A">
        <w:tc>
          <w:tcPr>
            <w:tcW w:w="3227" w:type="dxa"/>
            <w:shd w:val="clear" w:color="auto" w:fill="FABF8F"/>
          </w:tcPr>
          <w:p w:rsidR="00CA721C" w:rsidRPr="008C13DD" w:rsidRDefault="00CA721C" w:rsidP="009365F3">
            <w:pPr>
              <w:rPr>
                <w:b/>
              </w:rPr>
            </w:pPr>
            <w:r w:rsidRPr="008C13DD">
              <w:rPr>
                <w:b/>
              </w:rPr>
              <w:t>Předmět zakázky:</w:t>
            </w:r>
          </w:p>
        </w:tc>
        <w:tc>
          <w:tcPr>
            <w:tcW w:w="5985" w:type="dxa"/>
          </w:tcPr>
          <w:p w:rsidR="00CA721C" w:rsidRPr="000F4C0A" w:rsidRDefault="00CA721C" w:rsidP="00384E8D">
            <w:pPr>
              <w:jc w:val="both"/>
            </w:pPr>
            <w:r w:rsidRPr="000F4C0A">
              <w:rPr>
                <w:sz w:val="22"/>
                <w:szCs w:val="22"/>
              </w:rPr>
              <w:t>Veřejná zakázka na dodávku služby realizace zahraničních vzdělávacích pobytů</w:t>
            </w:r>
          </w:p>
        </w:tc>
      </w:tr>
      <w:tr w:rsidR="00CA721C" w:rsidRPr="000F4C0A">
        <w:tc>
          <w:tcPr>
            <w:tcW w:w="3227" w:type="dxa"/>
            <w:shd w:val="clear" w:color="auto" w:fill="FABF8F"/>
          </w:tcPr>
          <w:p w:rsidR="00CA721C" w:rsidRPr="008C13DD" w:rsidRDefault="00CA721C" w:rsidP="00427B93">
            <w:pPr>
              <w:rPr>
                <w:b/>
              </w:rPr>
            </w:pPr>
            <w:r w:rsidRPr="008C13DD">
              <w:rPr>
                <w:b/>
              </w:rPr>
              <w:t>Datum vyhlášení zakázky:</w:t>
            </w:r>
          </w:p>
        </w:tc>
        <w:tc>
          <w:tcPr>
            <w:tcW w:w="5985" w:type="dxa"/>
          </w:tcPr>
          <w:p w:rsidR="00CA721C" w:rsidRPr="000F4C0A" w:rsidRDefault="00CA721C" w:rsidP="002812C5">
            <w:pPr>
              <w:jc w:val="both"/>
            </w:pPr>
            <w:r>
              <w:rPr>
                <w:sz w:val="22"/>
                <w:szCs w:val="22"/>
              </w:rPr>
              <w:t>22.6. 2015</w:t>
            </w:r>
          </w:p>
        </w:tc>
      </w:tr>
      <w:tr w:rsidR="00CA721C" w:rsidRPr="000F4C0A">
        <w:tc>
          <w:tcPr>
            <w:tcW w:w="3227" w:type="dxa"/>
            <w:shd w:val="clear" w:color="auto" w:fill="FABF8F"/>
          </w:tcPr>
          <w:p w:rsidR="00CA721C" w:rsidRPr="008C13DD" w:rsidRDefault="00CA721C" w:rsidP="004A5BD2">
            <w:pPr>
              <w:rPr>
                <w:b/>
              </w:rPr>
            </w:pPr>
            <w:r w:rsidRPr="008C13DD">
              <w:rPr>
                <w:b/>
              </w:rPr>
              <w:t>Název zadavatele:</w:t>
            </w:r>
          </w:p>
        </w:tc>
        <w:tc>
          <w:tcPr>
            <w:tcW w:w="5985" w:type="dxa"/>
          </w:tcPr>
          <w:p w:rsidR="00CA721C" w:rsidRPr="000F4C0A" w:rsidRDefault="00CA721C" w:rsidP="00306CF0">
            <w:pPr>
              <w:jc w:val="both"/>
            </w:pPr>
            <w:r>
              <w:rPr>
                <w:sz w:val="22"/>
                <w:szCs w:val="22"/>
              </w:rPr>
              <w:t>Základní škola Rýmařov, Jelínkova 1, okres Bruntál</w:t>
            </w:r>
          </w:p>
        </w:tc>
      </w:tr>
      <w:tr w:rsidR="00CA721C" w:rsidRPr="000F4C0A">
        <w:tc>
          <w:tcPr>
            <w:tcW w:w="3227" w:type="dxa"/>
            <w:shd w:val="clear" w:color="auto" w:fill="FABF8F"/>
          </w:tcPr>
          <w:p w:rsidR="00CA721C" w:rsidRPr="008C13DD" w:rsidRDefault="00CA721C" w:rsidP="00427B93">
            <w:pPr>
              <w:rPr>
                <w:b/>
              </w:rPr>
            </w:pPr>
            <w:r w:rsidRPr="008C13DD">
              <w:rPr>
                <w:b/>
              </w:rPr>
              <w:t>Sídlo zadavatele:</w:t>
            </w:r>
          </w:p>
        </w:tc>
        <w:tc>
          <w:tcPr>
            <w:tcW w:w="5985" w:type="dxa"/>
          </w:tcPr>
          <w:p w:rsidR="00CA721C" w:rsidRPr="000F4C0A" w:rsidRDefault="00CA721C" w:rsidP="00384E8D">
            <w:pPr>
              <w:jc w:val="both"/>
            </w:pPr>
            <w:r>
              <w:rPr>
                <w:sz w:val="22"/>
                <w:szCs w:val="22"/>
              </w:rPr>
              <w:t>Jelínkova 1, 795 01 Rýmařov</w:t>
            </w:r>
            <w:r w:rsidRPr="000F4C0A">
              <w:rPr>
                <w:sz w:val="22"/>
                <w:szCs w:val="22"/>
                <w:highlight w:val="red"/>
              </w:rPr>
              <w:t xml:space="preserve"> </w:t>
            </w:r>
          </w:p>
        </w:tc>
      </w:tr>
      <w:tr w:rsidR="00CA721C" w:rsidRPr="000F4C0A">
        <w:tc>
          <w:tcPr>
            <w:tcW w:w="3227" w:type="dxa"/>
            <w:shd w:val="clear" w:color="auto" w:fill="FABF8F"/>
          </w:tcPr>
          <w:p w:rsidR="00CA721C" w:rsidRPr="008C13DD" w:rsidRDefault="00CA721C" w:rsidP="00427B93">
            <w:r w:rsidRPr="008C13DD">
              <w:rPr>
                <w:b/>
              </w:rPr>
              <w:t>Osoba oprávněná jednat jménem zadavatele</w:t>
            </w:r>
            <w:r w:rsidRPr="008C13DD">
              <w:t>, vč. kontaktních údajů (telefon a emailová adresa)</w:t>
            </w:r>
          </w:p>
        </w:tc>
        <w:tc>
          <w:tcPr>
            <w:tcW w:w="5985" w:type="dxa"/>
          </w:tcPr>
          <w:p w:rsidR="00CA721C" w:rsidRDefault="00CA721C" w:rsidP="005825A4">
            <w:pPr>
              <w:jc w:val="both"/>
            </w:pPr>
            <w:r>
              <w:rPr>
                <w:sz w:val="22"/>
                <w:szCs w:val="22"/>
              </w:rPr>
              <w:t>Mgr. Miloslav Horký</w:t>
            </w:r>
          </w:p>
          <w:p w:rsidR="00CA721C" w:rsidRDefault="00CA721C" w:rsidP="005825A4">
            <w:pPr>
              <w:jc w:val="both"/>
            </w:pPr>
            <w:r>
              <w:rPr>
                <w:sz w:val="22"/>
                <w:szCs w:val="22"/>
              </w:rPr>
              <w:t>554255113, 606640860</w:t>
            </w:r>
          </w:p>
          <w:p w:rsidR="00CA721C" w:rsidRPr="000F4C0A" w:rsidRDefault="00CA721C" w:rsidP="005825A4">
            <w:pPr>
              <w:jc w:val="both"/>
            </w:pPr>
            <w:r>
              <w:rPr>
                <w:sz w:val="22"/>
                <w:szCs w:val="22"/>
              </w:rPr>
              <w:t>reditel@zsrymarov.cz</w:t>
            </w:r>
          </w:p>
        </w:tc>
      </w:tr>
      <w:tr w:rsidR="00CA721C" w:rsidRPr="000F4C0A">
        <w:tc>
          <w:tcPr>
            <w:tcW w:w="3227" w:type="dxa"/>
            <w:shd w:val="clear" w:color="auto" w:fill="FABF8F"/>
          </w:tcPr>
          <w:p w:rsidR="00CA721C" w:rsidRPr="008C13DD" w:rsidRDefault="00CA721C" w:rsidP="00427B93">
            <w:pPr>
              <w:rPr>
                <w:b/>
              </w:rPr>
            </w:pPr>
            <w:r w:rsidRPr="008C13DD">
              <w:rPr>
                <w:b/>
              </w:rPr>
              <w:t>IČ zadavatele:</w:t>
            </w:r>
          </w:p>
        </w:tc>
        <w:tc>
          <w:tcPr>
            <w:tcW w:w="5985" w:type="dxa"/>
          </w:tcPr>
          <w:p w:rsidR="00CA721C" w:rsidRPr="000F4C0A" w:rsidRDefault="00CA721C" w:rsidP="00384E8D">
            <w:pPr>
              <w:jc w:val="both"/>
            </w:pPr>
            <w:r w:rsidRPr="00D514E3">
              <w:rPr>
                <w:sz w:val="22"/>
                <w:szCs w:val="22"/>
              </w:rPr>
              <w:t>00852635</w:t>
            </w:r>
          </w:p>
        </w:tc>
      </w:tr>
      <w:tr w:rsidR="00CA721C" w:rsidRPr="000F4C0A">
        <w:tc>
          <w:tcPr>
            <w:tcW w:w="3227" w:type="dxa"/>
            <w:shd w:val="clear" w:color="auto" w:fill="FABF8F"/>
          </w:tcPr>
          <w:p w:rsidR="00CA721C" w:rsidRPr="008C13DD" w:rsidRDefault="00CA721C" w:rsidP="00427B93">
            <w:pPr>
              <w:rPr>
                <w:b/>
              </w:rPr>
            </w:pPr>
            <w:r w:rsidRPr="008C13DD">
              <w:rPr>
                <w:b/>
              </w:rPr>
              <w:t>DIČ zadavatele:</w:t>
            </w:r>
          </w:p>
        </w:tc>
        <w:tc>
          <w:tcPr>
            <w:tcW w:w="5985" w:type="dxa"/>
          </w:tcPr>
          <w:p w:rsidR="00CA721C" w:rsidRPr="000F4C0A" w:rsidRDefault="00CA721C" w:rsidP="00384E8D">
            <w:pPr>
              <w:jc w:val="both"/>
            </w:pPr>
            <w:r>
              <w:t>CZ</w:t>
            </w:r>
            <w:r w:rsidRPr="00D514E3">
              <w:rPr>
                <w:sz w:val="22"/>
                <w:szCs w:val="22"/>
              </w:rPr>
              <w:t>00852635</w:t>
            </w:r>
          </w:p>
        </w:tc>
      </w:tr>
      <w:tr w:rsidR="00CA721C" w:rsidRPr="000F4C0A">
        <w:tc>
          <w:tcPr>
            <w:tcW w:w="3227" w:type="dxa"/>
            <w:shd w:val="clear" w:color="auto" w:fill="FABF8F"/>
          </w:tcPr>
          <w:p w:rsidR="00CA721C" w:rsidRPr="008C13DD" w:rsidRDefault="00CA721C" w:rsidP="00427B93">
            <w:r w:rsidRPr="008C13DD">
              <w:rPr>
                <w:b/>
              </w:rPr>
              <w:t>Kontaktní osoba zadavatele</w:t>
            </w:r>
            <w:r w:rsidRPr="008C13DD">
              <w:t>, vč. kontaktních údajů (telefon a emailová adresa):</w:t>
            </w:r>
          </w:p>
        </w:tc>
        <w:tc>
          <w:tcPr>
            <w:tcW w:w="5985" w:type="dxa"/>
          </w:tcPr>
          <w:p w:rsidR="00CA721C" w:rsidRDefault="00CA721C" w:rsidP="005825A4">
            <w:pPr>
              <w:jc w:val="both"/>
            </w:pPr>
            <w:r>
              <w:rPr>
                <w:sz w:val="22"/>
                <w:szCs w:val="22"/>
              </w:rPr>
              <w:t>Mgr. Miloslav Horký</w:t>
            </w:r>
          </w:p>
          <w:p w:rsidR="00CA721C" w:rsidRDefault="00CA721C" w:rsidP="005825A4">
            <w:pPr>
              <w:jc w:val="both"/>
            </w:pPr>
            <w:r>
              <w:rPr>
                <w:sz w:val="22"/>
                <w:szCs w:val="22"/>
              </w:rPr>
              <w:t>554255113, 606640860</w:t>
            </w:r>
          </w:p>
          <w:p w:rsidR="00CA721C" w:rsidRPr="000F4C0A" w:rsidRDefault="00CA721C" w:rsidP="005825A4">
            <w:pPr>
              <w:jc w:val="both"/>
            </w:pPr>
            <w:r>
              <w:rPr>
                <w:sz w:val="22"/>
                <w:szCs w:val="22"/>
              </w:rPr>
              <w:t>reditel@zsrymarov.cz</w:t>
            </w:r>
          </w:p>
        </w:tc>
      </w:tr>
      <w:tr w:rsidR="00CA721C" w:rsidRPr="000F4C0A">
        <w:tc>
          <w:tcPr>
            <w:tcW w:w="3227" w:type="dxa"/>
            <w:shd w:val="clear" w:color="auto" w:fill="FABF8F"/>
          </w:tcPr>
          <w:p w:rsidR="00CA721C" w:rsidRPr="008C13DD" w:rsidRDefault="00CA721C" w:rsidP="00427B93">
            <w:r w:rsidRPr="008C13DD">
              <w:rPr>
                <w:b/>
              </w:rPr>
              <w:t>Lhůta pro podávání nabídek</w:t>
            </w:r>
            <w:r w:rsidRPr="008C13DD">
              <w:t xml:space="preserve"> (data zahájení a ukončení příjmu, vč. času)</w:t>
            </w:r>
          </w:p>
        </w:tc>
        <w:tc>
          <w:tcPr>
            <w:tcW w:w="5985" w:type="dxa"/>
          </w:tcPr>
          <w:p w:rsidR="00CA721C" w:rsidRPr="000F4C0A" w:rsidRDefault="00CA721C" w:rsidP="005825A4">
            <w:pPr>
              <w:jc w:val="both"/>
              <w:rPr>
                <w:b/>
                <w:snapToGrid w:val="0"/>
              </w:rPr>
            </w:pPr>
            <w:r w:rsidRPr="000F4C0A">
              <w:rPr>
                <w:b/>
                <w:snapToGrid w:val="0"/>
                <w:sz w:val="22"/>
                <w:szCs w:val="22"/>
              </w:rPr>
              <w:t xml:space="preserve">Datum ukončení příjmu nabídek je dne  </w:t>
            </w:r>
            <w:r>
              <w:rPr>
                <w:b/>
                <w:snapToGrid w:val="0"/>
                <w:sz w:val="22"/>
                <w:szCs w:val="22"/>
              </w:rPr>
              <w:t>7.7. 2015</w:t>
            </w:r>
            <w:r w:rsidRPr="000F4C0A">
              <w:rPr>
                <w:b/>
                <w:snapToGrid w:val="0"/>
                <w:sz w:val="22"/>
                <w:szCs w:val="22"/>
              </w:rPr>
              <w:t xml:space="preserve"> </w:t>
            </w:r>
            <w:bookmarkStart w:id="0" w:name="_GoBack"/>
            <w:bookmarkEnd w:id="0"/>
            <w:r w:rsidRPr="000F4C0A">
              <w:rPr>
                <w:b/>
                <w:snapToGrid w:val="0"/>
                <w:sz w:val="22"/>
                <w:szCs w:val="22"/>
              </w:rPr>
              <w:t>v</w:t>
            </w:r>
            <w:r>
              <w:rPr>
                <w:b/>
                <w:snapToGrid w:val="0"/>
                <w:sz w:val="22"/>
                <w:szCs w:val="22"/>
              </w:rPr>
              <w:t>e</w:t>
            </w:r>
            <w:r w:rsidRPr="000F4C0A">
              <w:rPr>
                <w:b/>
                <w:snapToGrid w:val="0"/>
                <w:sz w:val="22"/>
                <w:szCs w:val="22"/>
              </w:rPr>
              <w:t xml:space="preserve"> </w:t>
            </w:r>
            <w:r>
              <w:rPr>
                <w:b/>
                <w:snapToGrid w:val="0"/>
                <w:sz w:val="22"/>
                <w:szCs w:val="22"/>
              </w:rPr>
              <w:t>12:00</w:t>
            </w:r>
            <w:r w:rsidRPr="000F4C0A">
              <w:rPr>
                <w:b/>
                <w:snapToGrid w:val="0"/>
                <w:sz w:val="22"/>
                <w:szCs w:val="22"/>
              </w:rPr>
              <w:t xml:space="preserve"> hodin.</w:t>
            </w:r>
          </w:p>
          <w:p w:rsidR="00CA721C" w:rsidRPr="000F4C0A" w:rsidRDefault="00CA721C" w:rsidP="00E04688">
            <w:pPr>
              <w:jc w:val="both"/>
              <w:rPr>
                <w:b/>
                <w:snapToGrid w:val="0"/>
              </w:rPr>
            </w:pPr>
          </w:p>
          <w:p w:rsidR="00CA721C" w:rsidRPr="000F4C0A" w:rsidRDefault="00CA721C" w:rsidP="00E04688">
            <w:pPr>
              <w:jc w:val="both"/>
            </w:pPr>
            <w:r w:rsidRPr="000F4C0A">
              <w:rPr>
                <w:snapToGrid w:val="0"/>
                <w:sz w:val="22"/>
                <w:szCs w:val="22"/>
              </w:rPr>
              <w:t>Nejpozději v této lhůtě musí být nabídky doručeny do sídla zadavatele.</w:t>
            </w:r>
          </w:p>
        </w:tc>
      </w:tr>
      <w:tr w:rsidR="00CA721C" w:rsidRPr="000F4C0A">
        <w:tc>
          <w:tcPr>
            <w:tcW w:w="3227" w:type="dxa"/>
            <w:shd w:val="clear" w:color="auto" w:fill="FABF8F"/>
          </w:tcPr>
          <w:p w:rsidR="00CA721C" w:rsidRPr="008C13DD" w:rsidRDefault="00CA721C" w:rsidP="00427B93">
            <w:pPr>
              <w:rPr>
                <w:b/>
              </w:rPr>
            </w:pPr>
            <w:r w:rsidRPr="008C13DD">
              <w:rPr>
                <w:b/>
              </w:rPr>
              <w:t>Popis předmětu zakázky:</w:t>
            </w:r>
          </w:p>
        </w:tc>
        <w:tc>
          <w:tcPr>
            <w:tcW w:w="5985" w:type="dxa"/>
          </w:tcPr>
          <w:p w:rsidR="00CA721C" w:rsidRPr="000F4C0A" w:rsidRDefault="00CA721C" w:rsidP="00B62C4B">
            <w:pPr>
              <w:pStyle w:val="ListParagraph"/>
              <w:ind w:left="0"/>
              <w:jc w:val="both"/>
            </w:pPr>
            <w:r w:rsidRPr="000F4C0A">
              <w:rPr>
                <w:sz w:val="22"/>
                <w:szCs w:val="22"/>
              </w:rPr>
              <w:t xml:space="preserve">Předmětem veřejné zakázky malého rozsahu je zajištění dodávky služby realizace zahraničních vzdělávacích pobytů pro realizaci klíčových aktivit projektu OP VK. </w:t>
            </w:r>
          </w:p>
          <w:p w:rsidR="00CA721C" w:rsidRDefault="00CA721C" w:rsidP="00B62C4B">
            <w:pPr>
              <w:pStyle w:val="ListParagraph"/>
              <w:ind w:left="0"/>
              <w:jc w:val="both"/>
            </w:pPr>
          </w:p>
          <w:p w:rsidR="00CA721C" w:rsidRPr="006C3F8F" w:rsidRDefault="00CA721C" w:rsidP="005825A4">
            <w:pPr>
              <w:pStyle w:val="ListParagraph"/>
              <w:ind w:left="0"/>
              <w:jc w:val="both"/>
            </w:pPr>
            <w:r w:rsidRPr="006C3F8F">
              <w:rPr>
                <w:sz w:val="22"/>
                <w:szCs w:val="22"/>
              </w:rPr>
              <w:t>Zakázka je rozdělena do částí.</w:t>
            </w:r>
          </w:p>
          <w:p w:rsidR="00CA721C" w:rsidRPr="006C3F8F" w:rsidRDefault="00CA721C" w:rsidP="006C3F8F">
            <w:pPr>
              <w:pStyle w:val="ListParagraph"/>
              <w:ind w:left="0"/>
              <w:jc w:val="both"/>
            </w:pPr>
          </w:p>
          <w:p w:rsidR="00CA721C" w:rsidRPr="006C3F8F" w:rsidRDefault="00CA721C" w:rsidP="006C3F8F">
            <w:pPr>
              <w:pStyle w:val="ListParagraph"/>
              <w:ind w:left="0"/>
              <w:jc w:val="both"/>
            </w:pPr>
            <w:r w:rsidRPr="006C3F8F">
              <w:rPr>
                <w:sz w:val="22"/>
                <w:szCs w:val="22"/>
              </w:rPr>
              <w:t>Část A/</w:t>
            </w:r>
          </w:p>
          <w:p w:rsidR="00CA721C" w:rsidRPr="006C3F8F" w:rsidRDefault="00CA721C" w:rsidP="005825A4">
            <w:pPr>
              <w:pStyle w:val="ListParagraph"/>
              <w:ind w:left="0"/>
              <w:jc w:val="both"/>
            </w:pPr>
            <w:r w:rsidRPr="006C3F8F">
              <w:rPr>
                <w:sz w:val="22"/>
                <w:szCs w:val="22"/>
              </w:rPr>
              <w:t xml:space="preserve">Předmětem této části zakázky </w:t>
            </w:r>
            <w:r w:rsidRPr="005825A4">
              <w:rPr>
                <w:sz w:val="22"/>
                <w:szCs w:val="22"/>
              </w:rPr>
              <w:t xml:space="preserve">je realizace jazykových kurzů pro učitele Švýcarsko a </w:t>
            </w:r>
            <w:r>
              <w:rPr>
                <w:sz w:val="22"/>
                <w:szCs w:val="22"/>
              </w:rPr>
              <w:t>M</w:t>
            </w:r>
            <w:r w:rsidRPr="005825A4">
              <w:rPr>
                <w:sz w:val="22"/>
                <w:szCs w:val="22"/>
              </w:rPr>
              <w:t>alta.</w:t>
            </w:r>
          </w:p>
          <w:p w:rsidR="00CA721C" w:rsidRPr="006C3F8F" w:rsidRDefault="00CA721C" w:rsidP="006C3F8F">
            <w:pPr>
              <w:pStyle w:val="ListParagraph"/>
              <w:ind w:left="0"/>
              <w:jc w:val="both"/>
            </w:pPr>
            <w:r w:rsidRPr="006C3F8F">
              <w:rPr>
                <w:sz w:val="22"/>
                <w:szCs w:val="22"/>
              </w:rPr>
              <w:t>Část B/</w:t>
            </w:r>
          </w:p>
          <w:p w:rsidR="00CA721C" w:rsidRPr="006C3F8F" w:rsidRDefault="00CA721C" w:rsidP="006C3F8F">
            <w:pPr>
              <w:pStyle w:val="ListParagraph"/>
              <w:ind w:left="0"/>
              <w:jc w:val="both"/>
            </w:pPr>
            <w:r w:rsidRPr="006C3F8F">
              <w:rPr>
                <w:sz w:val="22"/>
                <w:szCs w:val="22"/>
              </w:rPr>
              <w:t>Předmětem této části zakázky je</w:t>
            </w:r>
            <w:r>
              <w:rPr>
                <w:sz w:val="22"/>
                <w:szCs w:val="22"/>
              </w:rPr>
              <w:t xml:space="preserve"> </w:t>
            </w:r>
            <w:r w:rsidRPr="005825A4">
              <w:rPr>
                <w:sz w:val="22"/>
                <w:szCs w:val="22"/>
              </w:rPr>
              <w:t>realizace jazykových kurzů pro učitele Malta.</w:t>
            </w:r>
          </w:p>
          <w:p w:rsidR="00CA721C" w:rsidRPr="006C3F8F" w:rsidRDefault="00CA721C" w:rsidP="006C3F8F">
            <w:pPr>
              <w:pStyle w:val="ListParagraph"/>
              <w:ind w:left="0"/>
              <w:jc w:val="both"/>
            </w:pPr>
          </w:p>
          <w:p w:rsidR="00CA721C" w:rsidRPr="006C3F8F" w:rsidRDefault="00CA721C" w:rsidP="006C3F8F">
            <w:pPr>
              <w:pStyle w:val="ListParagraph"/>
              <w:ind w:left="0"/>
              <w:jc w:val="both"/>
            </w:pPr>
            <w:r w:rsidRPr="006C3F8F">
              <w:rPr>
                <w:sz w:val="22"/>
                <w:szCs w:val="22"/>
              </w:rPr>
              <w:t>Uchazeč se může podat nabídku na realizaci jedné nebo více částí zakázky dle svého uvážení. Každá část zakázky však bude hodnocena samostatně. Celou zakázku tak může realizovat jeden uchazeč nebo více různých uchazečů.</w:t>
            </w:r>
          </w:p>
          <w:p w:rsidR="00CA721C" w:rsidRDefault="00CA721C" w:rsidP="00B62C4B">
            <w:pPr>
              <w:pStyle w:val="ListParagraph"/>
              <w:ind w:left="0"/>
              <w:jc w:val="both"/>
            </w:pPr>
          </w:p>
          <w:p w:rsidR="00CA721C" w:rsidRPr="000F4C0A" w:rsidRDefault="00CA721C" w:rsidP="00B62C4B">
            <w:pPr>
              <w:pStyle w:val="ListParagraph"/>
              <w:ind w:left="0"/>
              <w:jc w:val="both"/>
            </w:pPr>
            <w:r w:rsidRPr="000F4C0A">
              <w:rPr>
                <w:sz w:val="22"/>
                <w:szCs w:val="22"/>
              </w:rPr>
              <w:t>Zadavatel stanoví minimální parametry na předmět plnění</w:t>
            </w:r>
            <w:r>
              <w:rPr>
                <w:sz w:val="22"/>
                <w:szCs w:val="22"/>
              </w:rPr>
              <w:t xml:space="preserve"> jednotlivých částí </w:t>
            </w:r>
            <w:r w:rsidRPr="000F4C0A">
              <w:rPr>
                <w:sz w:val="22"/>
                <w:szCs w:val="22"/>
              </w:rPr>
              <w:t>veřejné zakázky v příloze č. 4 této výzvy. Uchazeči jsou povinni doplnit specifikaci jimi nabízeného plnění, které však musí splňovat alespoň minimální požadavky zadavatele. V případě, že nabídka uchazeče nebude tyto požadavky splňovat, bude ze zadávacího řízení vyřazena.</w:t>
            </w:r>
          </w:p>
          <w:p w:rsidR="00CA721C" w:rsidRPr="000F4C0A" w:rsidRDefault="00CA721C" w:rsidP="001369B3">
            <w:pPr>
              <w:pStyle w:val="ListParagraph"/>
              <w:ind w:left="0"/>
              <w:jc w:val="both"/>
            </w:pPr>
          </w:p>
        </w:tc>
      </w:tr>
      <w:tr w:rsidR="00CA721C" w:rsidRPr="000F4C0A">
        <w:tc>
          <w:tcPr>
            <w:tcW w:w="3227" w:type="dxa"/>
            <w:shd w:val="clear" w:color="auto" w:fill="FABF8F"/>
          </w:tcPr>
          <w:p w:rsidR="00CA721C" w:rsidRPr="008C13DD" w:rsidRDefault="00CA721C" w:rsidP="00347149">
            <w:pPr>
              <w:rPr>
                <w:b/>
              </w:rPr>
            </w:pPr>
            <w:r w:rsidRPr="008C13DD">
              <w:rPr>
                <w:b/>
              </w:rPr>
              <w:t>Předpokládaná hodnota zakázky v Kč</w:t>
            </w:r>
            <w:r w:rsidRPr="008C13DD">
              <w:t>:</w:t>
            </w:r>
          </w:p>
        </w:tc>
        <w:tc>
          <w:tcPr>
            <w:tcW w:w="5985" w:type="dxa"/>
          </w:tcPr>
          <w:p w:rsidR="00CA721C" w:rsidRPr="006C3F8F" w:rsidRDefault="00CA721C" w:rsidP="006C3F8F">
            <w:pPr>
              <w:jc w:val="both"/>
              <w:rPr>
                <w:b/>
              </w:rPr>
            </w:pPr>
            <w:r w:rsidRPr="006C3F8F">
              <w:rPr>
                <w:b/>
                <w:sz w:val="22"/>
              </w:rPr>
              <w:t>Celková cena zakázky</w:t>
            </w:r>
          </w:p>
          <w:p w:rsidR="00CA721C" w:rsidRPr="006C3F8F" w:rsidRDefault="00CA721C" w:rsidP="00B35A11">
            <w:pPr>
              <w:jc w:val="both"/>
            </w:pPr>
            <w:r w:rsidRPr="00B35A11">
              <w:rPr>
                <w:b/>
                <w:bCs/>
                <w:iCs/>
                <w:sz w:val="22"/>
              </w:rPr>
              <w:t>605.000,-</w:t>
            </w:r>
            <w:r w:rsidRPr="006C3F8F">
              <w:rPr>
                <w:sz w:val="22"/>
              </w:rPr>
              <w:t xml:space="preserve"> Kč s DPH </w:t>
            </w:r>
          </w:p>
          <w:p w:rsidR="00CA721C" w:rsidRPr="006C3F8F" w:rsidRDefault="00CA721C" w:rsidP="006C3F8F">
            <w:pPr>
              <w:jc w:val="both"/>
            </w:pPr>
          </w:p>
          <w:p w:rsidR="00CA721C" w:rsidRPr="006C3F8F" w:rsidRDefault="00CA721C" w:rsidP="006C3F8F">
            <w:pPr>
              <w:jc w:val="both"/>
            </w:pPr>
            <w:r w:rsidRPr="006C3F8F">
              <w:rPr>
                <w:sz w:val="22"/>
              </w:rPr>
              <w:t>je rozdělena do jednotlivých částí následovně</w:t>
            </w:r>
          </w:p>
          <w:p w:rsidR="00CA721C" w:rsidRPr="006C3F8F" w:rsidRDefault="00CA721C" w:rsidP="006C3F8F">
            <w:pPr>
              <w:jc w:val="both"/>
            </w:pPr>
          </w:p>
          <w:p w:rsidR="00CA721C" w:rsidRPr="006C3F8F" w:rsidRDefault="00CA721C" w:rsidP="006C3F8F">
            <w:pPr>
              <w:jc w:val="both"/>
              <w:rPr>
                <w:b/>
              </w:rPr>
            </w:pPr>
            <w:r w:rsidRPr="006C3F8F">
              <w:rPr>
                <w:b/>
                <w:sz w:val="22"/>
              </w:rPr>
              <w:t>Část A/</w:t>
            </w:r>
          </w:p>
          <w:p w:rsidR="00CA721C" w:rsidRPr="006C3F8F" w:rsidRDefault="00CA721C" w:rsidP="005825A4">
            <w:pPr>
              <w:jc w:val="both"/>
            </w:pPr>
            <w:r>
              <w:rPr>
                <w:b/>
                <w:bCs/>
                <w:iCs/>
                <w:sz w:val="22"/>
              </w:rPr>
              <w:t>220.000,-</w:t>
            </w:r>
            <w:r w:rsidRPr="006C3F8F">
              <w:rPr>
                <w:sz w:val="22"/>
              </w:rPr>
              <w:t xml:space="preserve"> Kč s DPH </w:t>
            </w:r>
          </w:p>
          <w:p w:rsidR="00CA721C" w:rsidRPr="006C3F8F" w:rsidRDefault="00CA721C" w:rsidP="006C3F8F">
            <w:pPr>
              <w:jc w:val="both"/>
            </w:pPr>
          </w:p>
          <w:p w:rsidR="00CA721C" w:rsidRPr="006C3F8F" w:rsidRDefault="00CA721C" w:rsidP="006C3F8F">
            <w:pPr>
              <w:jc w:val="both"/>
              <w:rPr>
                <w:b/>
              </w:rPr>
            </w:pPr>
            <w:r w:rsidRPr="006C3F8F">
              <w:rPr>
                <w:b/>
                <w:sz w:val="22"/>
              </w:rPr>
              <w:t>Část B/</w:t>
            </w:r>
          </w:p>
          <w:p w:rsidR="00CA721C" w:rsidRPr="006C3F8F" w:rsidRDefault="00CA721C" w:rsidP="00B35A11">
            <w:pPr>
              <w:jc w:val="both"/>
            </w:pPr>
            <w:r>
              <w:rPr>
                <w:b/>
                <w:bCs/>
                <w:iCs/>
                <w:sz w:val="22"/>
              </w:rPr>
              <w:t>38</w:t>
            </w:r>
            <w:r w:rsidRPr="00B35A11">
              <w:rPr>
                <w:b/>
                <w:bCs/>
                <w:iCs/>
                <w:sz w:val="22"/>
              </w:rPr>
              <w:t>5.000,-</w:t>
            </w:r>
            <w:r w:rsidRPr="006C3F8F">
              <w:rPr>
                <w:sz w:val="22"/>
              </w:rPr>
              <w:t xml:space="preserve"> Kč s DPH </w:t>
            </w:r>
          </w:p>
          <w:p w:rsidR="00CA721C" w:rsidRPr="006C3F8F" w:rsidRDefault="00CA721C" w:rsidP="00523266">
            <w:pPr>
              <w:jc w:val="both"/>
              <w:rPr>
                <w:b/>
                <w:sz w:val="20"/>
              </w:rPr>
            </w:pPr>
          </w:p>
          <w:p w:rsidR="00CA721C" w:rsidRPr="000F4C0A" w:rsidRDefault="00CA721C" w:rsidP="00523266">
            <w:pPr>
              <w:jc w:val="both"/>
            </w:pPr>
            <w:r w:rsidRPr="000F4C0A">
              <w:rPr>
                <w:b/>
                <w:sz w:val="22"/>
                <w:szCs w:val="22"/>
              </w:rPr>
              <w:t>Zadavatel nepřip</w:t>
            </w:r>
            <w:r>
              <w:rPr>
                <w:b/>
                <w:sz w:val="22"/>
                <w:szCs w:val="22"/>
              </w:rPr>
              <w:t>ouští překročení nabídkové ceny v jednotlivých částech zakázky.</w:t>
            </w:r>
          </w:p>
          <w:p w:rsidR="00CA721C" w:rsidRPr="000F4C0A" w:rsidRDefault="00CA721C" w:rsidP="00523266">
            <w:pPr>
              <w:jc w:val="both"/>
            </w:pPr>
          </w:p>
        </w:tc>
      </w:tr>
      <w:tr w:rsidR="00CA721C" w:rsidRPr="000F4C0A">
        <w:tc>
          <w:tcPr>
            <w:tcW w:w="3227" w:type="dxa"/>
            <w:shd w:val="clear" w:color="auto" w:fill="FABF8F"/>
          </w:tcPr>
          <w:p w:rsidR="00CA721C" w:rsidRPr="008C13DD" w:rsidRDefault="00CA721C" w:rsidP="00347149">
            <w:pPr>
              <w:rPr>
                <w:b/>
              </w:rPr>
            </w:pPr>
            <w:r w:rsidRPr="008C13DD">
              <w:rPr>
                <w:b/>
              </w:rPr>
              <w:t>Typ zakázky</w:t>
            </w:r>
            <w:r>
              <w:rPr>
                <w:b/>
              </w:rPr>
              <w:t>:</w:t>
            </w:r>
          </w:p>
        </w:tc>
        <w:tc>
          <w:tcPr>
            <w:tcW w:w="5985" w:type="dxa"/>
          </w:tcPr>
          <w:p w:rsidR="00CA721C" w:rsidRPr="000F4C0A" w:rsidRDefault="00CA721C" w:rsidP="006352EC">
            <w:pPr>
              <w:jc w:val="both"/>
              <w:rPr>
                <w:spacing w:val="26"/>
              </w:rPr>
            </w:pPr>
            <w:r w:rsidRPr="000F4C0A">
              <w:rPr>
                <w:b/>
                <w:sz w:val="22"/>
                <w:szCs w:val="22"/>
              </w:rPr>
              <w:t>Nejedná se o zadávací řízení podle zákona č. 137/2006 Sb., o veřejných zakázkách, ve znění pozd. předpisů.</w:t>
            </w:r>
            <w:r w:rsidRPr="000F4C0A">
              <w:rPr>
                <w:sz w:val="22"/>
                <w:szCs w:val="22"/>
              </w:rPr>
              <w:t xml:space="preserve"> Výběr dodavatele bude proveden v souladu § 12 odst. (3) a dle ustanovení § 18 odst. (5) zákona č.137/2006 Sb., o veřejných zakázkách, ve znění pozdějších předpisů (dále jen: „zákon“) dle Příručky pro žadatele a příjemce výzvy č. 56 (dále: „Příručka OP VK“).</w:t>
            </w:r>
            <w:r w:rsidRPr="000F4C0A">
              <w:rPr>
                <w:spacing w:val="26"/>
                <w:sz w:val="22"/>
                <w:szCs w:val="22"/>
              </w:rPr>
              <w:t xml:space="preserve"> </w:t>
            </w:r>
          </w:p>
          <w:p w:rsidR="00CA721C" w:rsidRPr="000F4C0A" w:rsidRDefault="00CA721C" w:rsidP="00B55481">
            <w:pPr>
              <w:jc w:val="both"/>
              <w:rPr>
                <w:spacing w:val="26"/>
              </w:rPr>
            </w:pPr>
          </w:p>
        </w:tc>
      </w:tr>
      <w:tr w:rsidR="00CA721C" w:rsidRPr="000F4C0A">
        <w:tc>
          <w:tcPr>
            <w:tcW w:w="3227" w:type="dxa"/>
            <w:shd w:val="clear" w:color="auto" w:fill="FABF8F"/>
          </w:tcPr>
          <w:p w:rsidR="00CA721C" w:rsidRPr="008C13DD" w:rsidRDefault="00CA721C" w:rsidP="00427B93">
            <w:r w:rsidRPr="008C13DD">
              <w:rPr>
                <w:b/>
              </w:rPr>
              <w:t xml:space="preserve">Lhůta </w:t>
            </w:r>
            <w:r>
              <w:rPr>
                <w:b/>
              </w:rPr>
              <w:t xml:space="preserve">a místo </w:t>
            </w:r>
            <w:r w:rsidRPr="008C13DD">
              <w:rPr>
                <w:b/>
              </w:rPr>
              <w:t>dodání</w:t>
            </w:r>
            <w:r w:rsidRPr="008C13DD">
              <w:t xml:space="preserve"> (zpracování zakázky)/ časový harmonogram plnění/ doba trvání zakázky</w:t>
            </w:r>
          </w:p>
        </w:tc>
        <w:tc>
          <w:tcPr>
            <w:tcW w:w="5985" w:type="dxa"/>
          </w:tcPr>
          <w:p w:rsidR="00CA721C" w:rsidRPr="000F4C0A" w:rsidRDefault="00CA721C" w:rsidP="00A2739A">
            <w:pPr>
              <w:ind w:left="2160" w:hanging="2160"/>
            </w:pPr>
            <w:r w:rsidRPr="000F4C0A">
              <w:rPr>
                <w:sz w:val="22"/>
                <w:szCs w:val="22"/>
              </w:rPr>
              <w:t>Harmonogram</w:t>
            </w:r>
            <w:r w:rsidRPr="000F4C0A">
              <w:rPr>
                <w:sz w:val="22"/>
                <w:szCs w:val="22"/>
              </w:rPr>
              <w:tab/>
            </w:r>
          </w:p>
          <w:p w:rsidR="00CA721C" w:rsidRPr="000F4C0A" w:rsidRDefault="00CA721C" w:rsidP="00B204F4">
            <w:pPr>
              <w:pStyle w:val="ListParagraph"/>
              <w:numPr>
                <w:ilvl w:val="0"/>
                <w:numId w:val="8"/>
              </w:numPr>
              <w:jc w:val="both"/>
            </w:pPr>
            <w:r w:rsidRPr="000F4C0A">
              <w:rPr>
                <w:sz w:val="22"/>
                <w:szCs w:val="22"/>
              </w:rPr>
              <w:t>smlouva bude podepsána zadavatelem do 5</w:t>
            </w:r>
            <w:r>
              <w:rPr>
                <w:sz w:val="22"/>
                <w:szCs w:val="22"/>
              </w:rPr>
              <w:t xml:space="preserve"> dnů ode dne výběru dodavatele, </w:t>
            </w:r>
            <w:r w:rsidRPr="0024345B">
              <w:rPr>
                <w:b/>
                <w:sz w:val="22"/>
                <w:szCs w:val="22"/>
              </w:rPr>
              <w:t>nikoliv však před termínem oficiálního zahájení projektu (předpoklad 1.</w:t>
            </w:r>
            <w:r>
              <w:rPr>
                <w:b/>
                <w:sz w:val="22"/>
                <w:szCs w:val="22"/>
              </w:rPr>
              <w:t xml:space="preserve"> </w:t>
            </w:r>
            <w:r w:rsidRPr="0024345B">
              <w:rPr>
                <w:b/>
                <w:sz w:val="22"/>
                <w:szCs w:val="22"/>
              </w:rPr>
              <w:t>7.</w:t>
            </w:r>
            <w:r>
              <w:rPr>
                <w:b/>
                <w:sz w:val="22"/>
                <w:szCs w:val="22"/>
              </w:rPr>
              <w:t xml:space="preserve"> </w:t>
            </w:r>
            <w:r w:rsidRPr="0024345B">
              <w:rPr>
                <w:b/>
                <w:sz w:val="22"/>
                <w:szCs w:val="22"/>
              </w:rPr>
              <w:t>2015)</w:t>
            </w:r>
          </w:p>
          <w:p w:rsidR="00CA721C" w:rsidRPr="000F4C0A" w:rsidRDefault="00CA721C" w:rsidP="004A5BD2">
            <w:pPr>
              <w:pStyle w:val="ListParagraph"/>
              <w:numPr>
                <w:ilvl w:val="0"/>
                <w:numId w:val="8"/>
              </w:numPr>
              <w:jc w:val="both"/>
              <w:rPr>
                <w:i/>
              </w:rPr>
            </w:pPr>
            <w:r w:rsidRPr="000F4C0A">
              <w:rPr>
                <w:sz w:val="22"/>
                <w:szCs w:val="22"/>
              </w:rPr>
              <w:t>předmět plnění bude realizován v souladu s termíny, které jsou součástí zadávací dokumentace</w:t>
            </w:r>
          </w:p>
        </w:tc>
      </w:tr>
      <w:tr w:rsidR="00CA721C" w:rsidRPr="000F4C0A">
        <w:tc>
          <w:tcPr>
            <w:tcW w:w="3227" w:type="dxa"/>
            <w:shd w:val="clear" w:color="auto" w:fill="FABF8F"/>
          </w:tcPr>
          <w:p w:rsidR="00CA721C" w:rsidRPr="008C13DD" w:rsidRDefault="00CA721C" w:rsidP="00427B93">
            <w:r w:rsidRPr="008C13DD">
              <w:rPr>
                <w:b/>
              </w:rPr>
              <w:t>Místa dodání/převzetí nabídky</w:t>
            </w:r>
            <w:r w:rsidRPr="008C13DD">
              <w:t>:</w:t>
            </w:r>
          </w:p>
        </w:tc>
        <w:tc>
          <w:tcPr>
            <w:tcW w:w="5985" w:type="dxa"/>
          </w:tcPr>
          <w:p w:rsidR="00CA721C" w:rsidRPr="000F4C0A" w:rsidRDefault="00CA721C" w:rsidP="006352EC">
            <w:pPr>
              <w:jc w:val="both"/>
            </w:pPr>
            <w:r w:rsidRPr="000F4C0A">
              <w:rPr>
                <w:sz w:val="22"/>
                <w:szCs w:val="22"/>
              </w:rPr>
              <w:t>Dodávka bude realizována v souladu se specifikací předmětu plnění.</w:t>
            </w:r>
          </w:p>
        </w:tc>
      </w:tr>
      <w:tr w:rsidR="00CA721C" w:rsidRPr="000F4C0A">
        <w:tc>
          <w:tcPr>
            <w:tcW w:w="3227" w:type="dxa"/>
            <w:shd w:val="clear" w:color="auto" w:fill="FABF8F"/>
          </w:tcPr>
          <w:p w:rsidR="00CA721C" w:rsidRPr="008C13DD" w:rsidRDefault="00CA721C" w:rsidP="00427B93">
            <w:r w:rsidRPr="008C13DD">
              <w:rPr>
                <w:b/>
              </w:rPr>
              <w:t>Hodnotící kritéria</w:t>
            </w:r>
            <w:r w:rsidRPr="008C13DD">
              <w:t>:</w:t>
            </w:r>
          </w:p>
        </w:tc>
        <w:tc>
          <w:tcPr>
            <w:tcW w:w="5985" w:type="dxa"/>
          </w:tcPr>
          <w:p w:rsidR="00CA721C" w:rsidRPr="000F4C0A" w:rsidRDefault="00CA721C" w:rsidP="00CD2D83">
            <w:pPr>
              <w:jc w:val="both"/>
              <w:rPr>
                <w:i/>
              </w:rPr>
            </w:pPr>
            <w:r w:rsidRPr="000F4C0A">
              <w:rPr>
                <w:sz w:val="22"/>
                <w:szCs w:val="22"/>
              </w:rPr>
              <w:t xml:space="preserve">Jediným hodnotícím kritériem </w:t>
            </w:r>
            <w:r>
              <w:rPr>
                <w:sz w:val="22"/>
                <w:szCs w:val="22"/>
              </w:rPr>
              <w:t xml:space="preserve">pro všechny části zakázky </w:t>
            </w:r>
            <w:r w:rsidRPr="000F4C0A">
              <w:rPr>
                <w:sz w:val="22"/>
                <w:szCs w:val="22"/>
              </w:rPr>
              <w:t xml:space="preserve">bude nejnižší nabídková cena za celý předmět plnění, a to v Kč včetně DPH. </w:t>
            </w:r>
          </w:p>
        </w:tc>
      </w:tr>
      <w:tr w:rsidR="00CA721C" w:rsidRPr="000F4C0A">
        <w:tc>
          <w:tcPr>
            <w:tcW w:w="3227" w:type="dxa"/>
            <w:shd w:val="clear" w:color="auto" w:fill="FABF8F"/>
          </w:tcPr>
          <w:p w:rsidR="00CA721C" w:rsidRDefault="00CA721C">
            <w:r w:rsidRPr="008C13DD">
              <w:rPr>
                <w:b/>
              </w:rPr>
              <w:t>Požadavky na prokázání splnění základní a profesní kvalifikace dodavatele</w:t>
            </w:r>
            <w:r w:rsidRPr="008C13DD">
              <w:t>:</w:t>
            </w:r>
          </w:p>
        </w:tc>
        <w:tc>
          <w:tcPr>
            <w:tcW w:w="5985" w:type="dxa"/>
          </w:tcPr>
          <w:p w:rsidR="00CA721C" w:rsidRPr="000F4C0A" w:rsidRDefault="00CA721C" w:rsidP="0013352D">
            <w:pPr>
              <w:jc w:val="both"/>
            </w:pPr>
            <w:r w:rsidRPr="000F4C0A">
              <w:rPr>
                <w:sz w:val="22"/>
                <w:szCs w:val="22"/>
              </w:rPr>
              <w:t xml:space="preserve">Zadavatel požaduje prokázání splnění základních kvalifikačních předpokladů v rozsahu dle § 53 odst. 1 ZVZ a profesních kvalifikačních předpokladů v rozsahu dle § 54 písm. a) a b) ZVZ. </w:t>
            </w:r>
          </w:p>
          <w:p w:rsidR="00CA721C" w:rsidRPr="000F4C0A" w:rsidRDefault="00CA721C" w:rsidP="0013352D">
            <w:pPr>
              <w:jc w:val="both"/>
            </w:pPr>
          </w:p>
          <w:p w:rsidR="00CA721C" w:rsidRPr="000F4C0A" w:rsidRDefault="00CA721C" w:rsidP="0013352D">
            <w:pPr>
              <w:jc w:val="both"/>
            </w:pPr>
            <w:r w:rsidRPr="000F4C0A">
              <w:rPr>
                <w:sz w:val="22"/>
                <w:szCs w:val="22"/>
              </w:rPr>
              <w:t>Zadavatel prokáže splnění kvalifikačních předpokladů předložením čestného prohlášení, jehož vzor je přílohou č. 2 této Výzvy.</w:t>
            </w:r>
          </w:p>
        </w:tc>
      </w:tr>
      <w:tr w:rsidR="00CA721C" w:rsidRPr="000F4C0A">
        <w:tc>
          <w:tcPr>
            <w:tcW w:w="3227" w:type="dxa"/>
            <w:shd w:val="clear" w:color="auto" w:fill="FABF8F"/>
          </w:tcPr>
          <w:p w:rsidR="00CA721C" w:rsidRPr="008C13DD" w:rsidRDefault="00CA721C" w:rsidP="00427B93">
            <w:r w:rsidRPr="008C13DD">
              <w:rPr>
                <w:b/>
              </w:rPr>
              <w:t>Požadavek na uvedení kontaktní osoby uchazeče</w:t>
            </w:r>
            <w:r w:rsidRPr="008C13DD">
              <w:t>:</w:t>
            </w:r>
          </w:p>
        </w:tc>
        <w:tc>
          <w:tcPr>
            <w:tcW w:w="5985" w:type="dxa"/>
          </w:tcPr>
          <w:p w:rsidR="00CA721C" w:rsidRPr="000F4C0A" w:rsidRDefault="00CA721C" w:rsidP="0013352D">
            <w:pPr>
              <w:pStyle w:val="Default"/>
              <w:jc w:val="both"/>
              <w:rPr>
                <w:sz w:val="22"/>
                <w:szCs w:val="22"/>
              </w:rPr>
            </w:pPr>
            <w:r w:rsidRPr="000F4C0A">
              <w:rPr>
                <w:color w:val="auto"/>
                <w:sz w:val="22"/>
                <w:szCs w:val="22"/>
              </w:rPr>
              <w:t>Uchazeč ve své nabídce uvede kontaktní osobu ve věci zakázky, její telefon a e-mailovou adresu, a to vyplněním údajů o kontaktní osobě do Krycího listu nabídky, který tvoří Přílohu č. 1 této výzvy.</w:t>
            </w:r>
          </w:p>
        </w:tc>
      </w:tr>
      <w:tr w:rsidR="00CA721C" w:rsidRPr="000F4C0A">
        <w:tc>
          <w:tcPr>
            <w:tcW w:w="3227" w:type="dxa"/>
            <w:shd w:val="clear" w:color="auto" w:fill="FABF8F"/>
          </w:tcPr>
          <w:p w:rsidR="00CA721C" w:rsidRPr="008C13DD" w:rsidRDefault="00CA721C" w:rsidP="009365F3">
            <w:pPr>
              <w:rPr>
                <w:b/>
              </w:rPr>
            </w:pPr>
            <w:r w:rsidRPr="008C13DD">
              <w:rPr>
                <w:b/>
              </w:rPr>
              <w:t>Požadavek na písemnou formu nabídky:</w:t>
            </w:r>
          </w:p>
        </w:tc>
        <w:tc>
          <w:tcPr>
            <w:tcW w:w="5985" w:type="dxa"/>
          </w:tcPr>
          <w:p w:rsidR="00CA721C" w:rsidRPr="000F4C0A" w:rsidRDefault="00CA721C" w:rsidP="0013352D">
            <w:pPr>
              <w:jc w:val="both"/>
            </w:pPr>
            <w:r w:rsidRPr="000F4C0A">
              <w:rPr>
                <w:sz w:val="22"/>
                <w:szCs w:val="22"/>
              </w:rPr>
              <w:t>Nabídka musí být zadavateli podána v písemné formě v českém jazyce. Požadavek na písemnou formu je považován za splněný tehdy, pokud je nabídka podepsána osobou oprávněnou jednat jménem nebo za uchazeče.</w:t>
            </w:r>
          </w:p>
          <w:p w:rsidR="00CA721C" w:rsidRPr="000F4C0A" w:rsidRDefault="00CA721C" w:rsidP="0013352D">
            <w:pPr>
              <w:ind w:firstLine="708"/>
              <w:jc w:val="both"/>
            </w:pPr>
          </w:p>
          <w:p w:rsidR="00CA721C" w:rsidRPr="000F4C0A" w:rsidRDefault="00CA721C" w:rsidP="0013352D">
            <w:pPr>
              <w:jc w:val="both"/>
            </w:pPr>
            <w:r w:rsidRPr="000F4C0A">
              <w:rPr>
                <w:sz w:val="22"/>
                <w:szCs w:val="22"/>
              </w:rPr>
              <w:t xml:space="preserve">Nabídka musí být dodána v neporušené obálce s adresou zadavatele a dodavatele, názvem projektu, registračním číslem, označením dílčí části a nápisem </w:t>
            </w:r>
            <w:r w:rsidRPr="000F4C0A">
              <w:rPr>
                <w:b/>
                <w:sz w:val="22"/>
                <w:szCs w:val="22"/>
              </w:rPr>
              <w:t xml:space="preserve">„NEOTVÍRAT – </w:t>
            </w:r>
            <w:r w:rsidRPr="000F4C0A">
              <w:rPr>
                <w:b/>
                <w:bCs/>
                <w:sz w:val="22"/>
                <w:szCs w:val="22"/>
              </w:rPr>
              <w:t>Zahraniční pobyty pro projekt OPVK</w:t>
            </w:r>
            <w:r w:rsidRPr="000F4C0A">
              <w:rPr>
                <w:sz w:val="22"/>
                <w:szCs w:val="22"/>
              </w:rPr>
              <w:t>“, a to ve lhůtě pro podání nabídek na adresu sídla zadavatele:</w:t>
            </w:r>
          </w:p>
          <w:p w:rsidR="00CA721C" w:rsidRPr="000F4C0A" w:rsidRDefault="00CA721C" w:rsidP="0013352D">
            <w:pPr>
              <w:jc w:val="both"/>
            </w:pPr>
          </w:p>
          <w:p w:rsidR="00CA721C" w:rsidRPr="000F4C0A" w:rsidRDefault="00CA721C" w:rsidP="00B35A11">
            <w:pPr>
              <w:jc w:val="both"/>
            </w:pPr>
            <w:r w:rsidRPr="00B35A11">
              <w:rPr>
                <w:sz w:val="22"/>
                <w:szCs w:val="22"/>
              </w:rPr>
              <w:t>Jelínkova 1, 795 01 Rýmařov</w:t>
            </w:r>
          </w:p>
          <w:p w:rsidR="00CA721C" w:rsidRPr="000F4C0A" w:rsidRDefault="00CA721C" w:rsidP="0013352D">
            <w:pPr>
              <w:jc w:val="both"/>
            </w:pPr>
          </w:p>
        </w:tc>
      </w:tr>
      <w:tr w:rsidR="00CA721C" w:rsidRPr="000F4C0A">
        <w:tc>
          <w:tcPr>
            <w:tcW w:w="3227" w:type="dxa"/>
            <w:shd w:val="clear" w:color="auto" w:fill="FABF8F"/>
          </w:tcPr>
          <w:p w:rsidR="00CA721C" w:rsidRPr="008C13DD" w:rsidRDefault="00CA721C" w:rsidP="00DC4EE4">
            <w:pPr>
              <w:rPr>
                <w:b/>
              </w:rPr>
            </w:pPr>
            <w:r>
              <w:rPr>
                <w:b/>
              </w:rPr>
              <w:t xml:space="preserve">Požadavek na zpracování nabídky a způsob zpracování nabídkové ceny </w:t>
            </w:r>
          </w:p>
        </w:tc>
        <w:tc>
          <w:tcPr>
            <w:tcW w:w="5985" w:type="dxa"/>
          </w:tcPr>
          <w:p w:rsidR="00CA721C" w:rsidRPr="000F4C0A" w:rsidRDefault="00CA721C" w:rsidP="00BB2CD1">
            <w:pPr>
              <w:jc w:val="both"/>
            </w:pPr>
            <w:r w:rsidRPr="000F4C0A">
              <w:rPr>
                <w:sz w:val="22"/>
                <w:szCs w:val="22"/>
              </w:rPr>
              <w:t xml:space="preserve">Všechny listy nabídky </w:t>
            </w:r>
            <w:r w:rsidRPr="00012556">
              <w:rPr>
                <w:b/>
                <w:sz w:val="22"/>
                <w:szCs w:val="22"/>
                <w:u w:val="single"/>
              </w:rPr>
              <w:t>kromě</w:t>
            </w:r>
            <w:r w:rsidRPr="000F4C0A">
              <w:rPr>
                <w:sz w:val="22"/>
                <w:szCs w:val="22"/>
              </w:rPr>
              <w:t xml:space="preserve"> návrhu smlouvy musí být pevně svázány v jednom celku. </w:t>
            </w:r>
            <w:r>
              <w:rPr>
                <w:sz w:val="22"/>
                <w:szCs w:val="22"/>
              </w:rPr>
              <w:t xml:space="preserve">Uchazeč dodá dvě vyhotovení smlouvy (včetně přílohy) – každé z vyhotovení bude pevně svázáno v jednom samostatném celku. </w:t>
            </w:r>
            <w:r w:rsidRPr="000F4C0A">
              <w:rPr>
                <w:sz w:val="22"/>
                <w:szCs w:val="22"/>
              </w:rPr>
              <w:t>Návrh smlouvy včetně položkového rozpočtu je uchazeč povinen dále předložit v elektronické podobě na nosiči CD nebo DVD dokumentaci ve formátu .doc, .docx., .rtf, .xls nebo .xlsx a naskenovanou kompletní finální dokumentaci s podpisy a razítky ve formátu .pdf či jpg/jpeg.</w:t>
            </w:r>
          </w:p>
          <w:p w:rsidR="00CA721C" w:rsidRPr="000F4C0A" w:rsidRDefault="00CA721C" w:rsidP="0013352D">
            <w:pPr>
              <w:jc w:val="both"/>
            </w:pPr>
          </w:p>
          <w:p w:rsidR="00CA721C" w:rsidRPr="000F4C0A" w:rsidRDefault="00CA721C" w:rsidP="0013352D">
            <w:pPr>
              <w:jc w:val="both"/>
            </w:pPr>
            <w:r w:rsidRPr="000F4C0A">
              <w:rPr>
                <w:sz w:val="22"/>
                <w:szCs w:val="22"/>
              </w:rPr>
              <w:t>Zadavatel nepřipouští varianty nabídky.</w:t>
            </w:r>
          </w:p>
          <w:p w:rsidR="00CA721C" w:rsidRPr="000F4C0A" w:rsidRDefault="00CA721C" w:rsidP="0013352D">
            <w:pPr>
              <w:jc w:val="both"/>
            </w:pPr>
          </w:p>
          <w:p w:rsidR="00CA721C" w:rsidRPr="000F4C0A" w:rsidRDefault="00CA721C" w:rsidP="0013352D">
            <w:pPr>
              <w:jc w:val="both"/>
            </w:pPr>
            <w:r w:rsidRPr="000F4C0A">
              <w:rPr>
                <w:sz w:val="22"/>
                <w:szCs w:val="22"/>
              </w:rPr>
              <w:t>Nabídka musí být zpracována v českém jazyce, a to v následujícím pořadí:</w:t>
            </w:r>
          </w:p>
          <w:p w:rsidR="00CA721C" w:rsidRPr="000F4C0A" w:rsidRDefault="00CA721C" w:rsidP="0013352D">
            <w:pPr>
              <w:jc w:val="both"/>
              <w:rPr>
                <w:b/>
              </w:rPr>
            </w:pPr>
            <w:r w:rsidRPr="000F4C0A">
              <w:rPr>
                <w:sz w:val="22"/>
                <w:szCs w:val="22"/>
              </w:rPr>
              <w:t xml:space="preserve">Vyplněná </w:t>
            </w:r>
            <w:r w:rsidRPr="000F4C0A">
              <w:rPr>
                <w:b/>
                <w:sz w:val="22"/>
                <w:szCs w:val="22"/>
              </w:rPr>
              <w:t xml:space="preserve">Příloha č. 1 – Krycí list </w:t>
            </w:r>
            <w:r>
              <w:rPr>
                <w:b/>
                <w:sz w:val="22"/>
                <w:szCs w:val="22"/>
              </w:rPr>
              <w:t>(zvlášť pro každou část zakázky, na kterou uchazeč podává nabídku)</w:t>
            </w:r>
          </w:p>
          <w:p w:rsidR="00CA721C" w:rsidRPr="000F4C0A" w:rsidRDefault="00CA721C" w:rsidP="0013352D">
            <w:pPr>
              <w:jc w:val="both"/>
            </w:pPr>
            <w:r w:rsidRPr="000F4C0A">
              <w:rPr>
                <w:sz w:val="22"/>
                <w:szCs w:val="22"/>
              </w:rPr>
              <w:t xml:space="preserve">Vyplněná </w:t>
            </w:r>
            <w:r w:rsidRPr="000F4C0A">
              <w:rPr>
                <w:b/>
                <w:sz w:val="22"/>
                <w:szCs w:val="22"/>
              </w:rPr>
              <w:t>Příloha č. 2 – Čestné prohlášení</w:t>
            </w:r>
            <w:r w:rsidRPr="000F4C0A">
              <w:rPr>
                <w:sz w:val="22"/>
                <w:szCs w:val="22"/>
              </w:rPr>
              <w:t xml:space="preserve"> - splnění požadavků základní a profesní kvalifikace dodavatele</w:t>
            </w:r>
          </w:p>
          <w:p w:rsidR="00CA721C" w:rsidRPr="000F4C0A" w:rsidDel="00A53D3E" w:rsidRDefault="00CA721C" w:rsidP="0013352D">
            <w:pPr>
              <w:jc w:val="both"/>
              <w:rPr>
                <w:b/>
              </w:rPr>
            </w:pPr>
            <w:r w:rsidRPr="000F4C0A">
              <w:rPr>
                <w:sz w:val="22"/>
                <w:szCs w:val="22"/>
              </w:rPr>
              <w:t xml:space="preserve">Vyplněná </w:t>
            </w:r>
            <w:r w:rsidRPr="000F4C0A">
              <w:rPr>
                <w:b/>
                <w:sz w:val="22"/>
                <w:szCs w:val="22"/>
              </w:rPr>
              <w:t>Příloha č. 3 – Čestné prohlášení k PPP</w:t>
            </w:r>
          </w:p>
          <w:p w:rsidR="00CA721C" w:rsidRPr="000F4C0A" w:rsidRDefault="00CA721C" w:rsidP="00D347BA">
            <w:pPr>
              <w:jc w:val="both"/>
              <w:rPr>
                <w:b/>
                <w:highlight w:val="magenta"/>
              </w:rPr>
            </w:pPr>
            <w:r w:rsidRPr="000F4C0A">
              <w:rPr>
                <w:sz w:val="22"/>
                <w:szCs w:val="22"/>
              </w:rPr>
              <w:t xml:space="preserve">Vyplněná </w:t>
            </w:r>
            <w:r w:rsidRPr="000F4C0A">
              <w:rPr>
                <w:b/>
                <w:sz w:val="22"/>
                <w:szCs w:val="22"/>
              </w:rPr>
              <w:t xml:space="preserve">Příloha č. 4 - Smlouva o zajištění služeb s doplněnými parametry nabízeného zboží na patřičných místech </w:t>
            </w:r>
            <w:r>
              <w:rPr>
                <w:b/>
                <w:sz w:val="22"/>
                <w:szCs w:val="22"/>
              </w:rPr>
              <w:t xml:space="preserve">– zvlášť pro každou část zakázky, na kterou uchazeč podává nabídku </w:t>
            </w:r>
            <w:r w:rsidRPr="000F4C0A">
              <w:rPr>
                <w:b/>
                <w:sz w:val="22"/>
                <w:szCs w:val="22"/>
              </w:rPr>
              <w:t>(vč. Přílohy 1 Smlouvy o zajištění služeb</w:t>
            </w:r>
            <w:r>
              <w:rPr>
                <w:b/>
                <w:sz w:val="22"/>
                <w:szCs w:val="22"/>
              </w:rPr>
              <w:t>, které odpovídá vždy dané části zakázky</w:t>
            </w:r>
            <w:r w:rsidRPr="000F4C0A">
              <w:rPr>
                <w:b/>
                <w:sz w:val="22"/>
                <w:szCs w:val="22"/>
              </w:rPr>
              <w:t>)</w:t>
            </w:r>
            <w:r>
              <w:rPr>
                <w:b/>
                <w:sz w:val="22"/>
                <w:szCs w:val="22"/>
              </w:rPr>
              <w:t xml:space="preserve"> - dodána ve </w:t>
            </w:r>
            <w:r w:rsidRPr="00012556">
              <w:rPr>
                <w:b/>
                <w:sz w:val="22"/>
                <w:szCs w:val="22"/>
                <w:u w:val="single"/>
              </w:rPr>
              <w:t>dvou</w:t>
            </w:r>
            <w:r>
              <w:rPr>
                <w:b/>
                <w:sz w:val="22"/>
                <w:szCs w:val="22"/>
              </w:rPr>
              <w:t xml:space="preserve"> vyhotoveních</w:t>
            </w:r>
          </w:p>
          <w:p w:rsidR="00CA721C" w:rsidRPr="000F4C0A" w:rsidRDefault="00CA721C" w:rsidP="0013352D">
            <w:pPr>
              <w:jc w:val="both"/>
            </w:pPr>
          </w:p>
          <w:p w:rsidR="00CA721C" w:rsidRPr="000F4C0A" w:rsidRDefault="00CA721C" w:rsidP="0013352D">
            <w:pPr>
              <w:jc w:val="both"/>
            </w:pPr>
            <w:r w:rsidRPr="000F4C0A">
              <w:rPr>
                <w:sz w:val="22"/>
                <w:szCs w:val="22"/>
              </w:rPr>
              <w:t>Nabídková cena musí být stanovena jako konečná a nejvýše přípustná za celý předmět plnění (a to včetně DPH). Vzhledem ke zvláštnímu režimu pro cestovní službu podle § 89 zákona o dani z přidané hodnoty zadavatel nepožaduje přesné vyčíslení hodnoty DPH.</w:t>
            </w:r>
          </w:p>
          <w:p w:rsidR="00CA721C" w:rsidRPr="000F4C0A" w:rsidRDefault="00CA721C" w:rsidP="00B92871">
            <w:pPr>
              <w:jc w:val="both"/>
            </w:pPr>
            <w:r w:rsidRPr="000F4C0A">
              <w:rPr>
                <w:sz w:val="22"/>
                <w:szCs w:val="22"/>
              </w:rPr>
              <w:t xml:space="preserve"> </w:t>
            </w:r>
          </w:p>
          <w:p w:rsidR="00CA721C" w:rsidRPr="000F4C0A" w:rsidRDefault="00CA721C" w:rsidP="0013352D">
            <w:pPr>
              <w:jc w:val="both"/>
            </w:pPr>
            <w:r w:rsidRPr="000F4C0A">
              <w:rPr>
                <w:sz w:val="22"/>
                <w:szCs w:val="22"/>
              </w:rPr>
              <w:t xml:space="preserve">Nejvýše přípustnou cenou je předpokládaná hodnota zakázky v Kč vč. DPH. Pokud uchazeč nabídne dodávku za cenu vyšší než předpokládanou hodnotu zakázky v Kč vč. DPH, bude taková nabídka ze zadávacího řízení vyřazena jako nepřijatelná. </w:t>
            </w:r>
          </w:p>
          <w:p w:rsidR="00CA721C" w:rsidRPr="000F4C0A" w:rsidRDefault="00CA721C" w:rsidP="00272B03">
            <w:pPr>
              <w:jc w:val="both"/>
              <w:rPr>
                <w:i/>
              </w:rPr>
            </w:pPr>
          </w:p>
        </w:tc>
      </w:tr>
      <w:tr w:rsidR="00CA721C" w:rsidRPr="000F4C0A">
        <w:tc>
          <w:tcPr>
            <w:tcW w:w="3227" w:type="dxa"/>
            <w:shd w:val="clear" w:color="auto" w:fill="FABF8F"/>
          </w:tcPr>
          <w:p w:rsidR="00CA721C" w:rsidRPr="008C13DD" w:rsidRDefault="00CA721C" w:rsidP="00427B93">
            <w:pPr>
              <w:rPr>
                <w:b/>
              </w:rPr>
            </w:pPr>
            <w:r w:rsidRPr="008C13DD">
              <w:rPr>
                <w:b/>
              </w:rPr>
              <w:t>Povinnost uchovávat doklady a umožnit kontrolu:</w:t>
            </w:r>
          </w:p>
        </w:tc>
        <w:tc>
          <w:tcPr>
            <w:tcW w:w="5985" w:type="dxa"/>
          </w:tcPr>
          <w:p w:rsidR="00CA721C" w:rsidRPr="000F4C0A" w:rsidRDefault="00CA721C" w:rsidP="00EB25B5">
            <w:pPr>
              <w:jc w:val="both"/>
              <w:rPr>
                <w:i/>
              </w:rPr>
            </w:pPr>
            <w:r w:rsidRPr="000F4C0A">
              <w:rPr>
                <w:sz w:val="22"/>
                <w:szCs w:val="22"/>
              </w:rPr>
              <w:t>Povinnost uchovávat doklady a umožnit kontrolu je specifikována v Příloze č. 4 Smlouva o zajištění služeb</w:t>
            </w:r>
          </w:p>
        </w:tc>
      </w:tr>
      <w:tr w:rsidR="00CA721C" w:rsidRPr="000F4C0A">
        <w:tc>
          <w:tcPr>
            <w:tcW w:w="3227" w:type="dxa"/>
            <w:shd w:val="clear" w:color="auto" w:fill="FABF8F"/>
          </w:tcPr>
          <w:p w:rsidR="00CA721C" w:rsidRPr="008C13DD" w:rsidRDefault="00CA721C" w:rsidP="008C13DD">
            <w:pPr>
              <w:rPr>
                <w:b/>
              </w:rPr>
            </w:pPr>
            <w:r w:rsidRPr="008C13DD">
              <w:rPr>
                <w:b/>
              </w:rPr>
              <w:t>Další podmínky pro plnění zakázky:</w:t>
            </w:r>
          </w:p>
        </w:tc>
        <w:tc>
          <w:tcPr>
            <w:tcW w:w="5985" w:type="dxa"/>
          </w:tcPr>
          <w:p w:rsidR="00CA721C" w:rsidRPr="000F4C0A" w:rsidRDefault="00CA721C" w:rsidP="00CF4FD8">
            <w:pPr>
              <w:jc w:val="both"/>
            </w:pPr>
            <w:r w:rsidRPr="000F4C0A">
              <w:rPr>
                <w:sz w:val="22"/>
                <w:szCs w:val="22"/>
              </w:rPr>
              <w:t>Obchodní a platební podmínky plnění veřejné zakázky jsou vymezeny v Příloze č. 4 Smlouva o zajištění služeb</w:t>
            </w:r>
          </w:p>
          <w:p w:rsidR="00CA721C" w:rsidRPr="000F4C0A" w:rsidRDefault="00CA721C" w:rsidP="00CF4FD8">
            <w:pPr>
              <w:jc w:val="both"/>
            </w:pPr>
            <w:r w:rsidRPr="000F4C0A">
              <w:rPr>
                <w:sz w:val="22"/>
                <w:szCs w:val="22"/>
              </w:rPr>
              <w:t xml:space="preserve">Dle podmínek OP VK nesmí podat nabídku ani se účastnit na plnění předmětu veřejné zakázky taková osoba, která by s ohledem na své postavení nebo vztah k zadavateli nebo projektu vzbuzovala pochybnost o nestranném a nediskriminačním postupu zadavatele a transparentnosti zadávacího řízení. Zadavatel proto požaduje, aby uchazeči učinili prohlášení o své nepodjatosti, které je </w:t>
            </w:r>
            <w:r w:rsidRPr="000F4C0A">
              <w:rPr>
                <w:b/>
                <w:sz w:val="22"/>
                <w:szCs w:val="22"/>
              </w:rPr>
              <w:t>přílohou č. 3 této Výzvy</w:t>
            </w:r>
            <w:r w:rsidRPr="000F4C0A">
              <w:rPr>
                <w:sz w:val="22"/>
                <w:szCs w:val="22"/>
              </w:rPr>
              <w:t>.</w:t>
            </w:r>
          </w:p>
          <w:p w:rsidR="00CA721C" w:rsidRPr="000F4C0A" w:rsidRDefault="00CA721C" w:rsidP="00CF4FD8">
            <w:pPr>
              <w:jc w:val="both"/>
            </w:pPr>
            <w:r w:rsidRPr="000F4C0A">
              <w:rPr>
                <w:sz w:val="22"/>
                <w:szCs w:val="22"/>
              </w:rPr>
              <w:t>Zadavatel si vyhrazuje práva:</w:t>
            </w:r>
          </w:p>
          <w:p w:rsidR="00CA721C" w:rsidRPr="000F4C0A" w:rsidRDefault="00CA721C" w:rsidP="00CF4FD8">
            <w:pPr>
              <w:numPr>
                <w:ilvl w:val="0"/>
                <w:numId w:val="11"/>
              </w:numPr>
              <w:jc w:val="both"/>
            </w:pPr>
            <w:r w:rsidRPr="000F4C0A">
              <w:rPr>
                <w:sz w:val="22"/>
                <w:szCs w:val="22"/>
              </w:rPr>
              <w:t>výběrové řízení v jeho průběhu kdykoliv zrušit i bez udání důvodu uchazečům,</w:t>
            </w:r>
          </w:p>
          <w:p w:rsidR="00CA721C" w:rsidRPr="000F4C0A" w:rsidRDefault="00CA721C" w:rsidP="00CF4FD8">
            <w:pPr>
              <w:numPr>
                <w:ilvl w:val="0"/>
                <w:numId w:val="11"/>
              </w:numPr>
              <w:jc w:val="both"/>
            </w:pPr>
            <w:r w:rsidRPr="000F4C0A">
              <w:rPr>
                <w:sz w:val="22"/>
                <w:szCs w:val="22"/>
              </w:rPr>
              <w:t>v průběhu výběrového řízení změnit, upřesnit nebo doplnit zadávací podmínky,</w:t>
            </w:r>
          </w:p>
          <w:p w:rsidR="00CA721C" w:rsidRPr="000F4C0A" w:rsidRDefault="00CA721C" w:rsidP="00CF4FD8">
            <w:pPr>
              <w:numPr>
                <w:ilvl w:val="0"/>
                <w:numId w:val="11"/>
              </w:numPr>
              <w:jc w:val="both"/>
            </w:pPr>
            <w:r w:rsidRPr="000F4C0A">
              <w:rPr>
                <w:sz w:val="22"/>
                <w:szCs w:val="22"/>
              </w:rPr>
              <w:t>ověřit, popřípadě požadovat na uchazečích upřesnění informací deklarovaných v jejich nabídkách, včetně ověřit si údaje o uchazečích a jimi realizovaných zakázkách a ověřit si údaje deklarované uchazeči k prokázání jejich kvalifikace,</w:t>
            </w:r>
          </w:p>
          <w:p w:rsidR="00CA721C" w:rsidRPr="000F4C0A" w:rsidRDefault="00CA721C" w:rsidP="00CF4FD8">
            <w:pPr>
              <w:numPr>
                <w:ilvl w:val="0"/>
                <w:numId w:val="11"/>
              </w:numPr>
              <w:jc w:val="both"/>
            </w:pPr>
            <w:r w:rsidRPr="000F4C0A">
              <w:rPr>
                <w:sz w:val="22"/>
                <w:szCs w:val="22"/>
              </w:rPr>
              <w:t>z důvodu archivace dokumentace o průběhu výběrového řízení nevracet uchazečům jejich nabídky s přiloženými dokumenty prokazujícími kvalifikaci,</w:t>
            </w:r>
          </w:p>
          <w:p w:rsidR="00CA721C" w:rsidRPr="000F4C0A" w:rsidRDefault="00CA721C" w:rsidP="00CF4FD8">
            <w:pPr>
              <w:numPr>
                <w:ilvl w:val="0"/>
                <w:numId w:val="11"/>
              </w:numPr>
              <w:jc w:val="both"/>
            </w:pPr>
            <w:r w:rsidRPr="000F4C0A">
              <w:rPr>
                <w:sz w:val="22"/>
                <w:szCs w:val="22"/>
              </w:rPr>
              <w:t>odstoupit od již uzavřené smlouvy, pokud bude prokázáno, že uchazeč uvedl do nabídky nepravdivé údaje mající vliv na výběr nejvhodnější nabídky.</w:t>
            </w:r>
          </w:p>
          <w:p w:rsidR="00CA721C" w:rsidRPr="000F4C0A" w:rsidRDefault="00CA721C" w:rsidP="00CF4FD8">
            <w:pPr>
              <w:numPr>
                <w:ilvl w:val="0"/>
                <w:numId w:val="11"/>
              </w:numPr>
              <w:jc w:val="both"/>
            </w:pPr>
            <w:r w:rsidRPr="000F4C0A">
              <w:rPr>
                <w:sz w:val="22"/>
                <w:szCs w:val="22"/>
              </w:rPr>
              <w:t xml:space="preserve">Uchazeč není oprávněn provádět změny v Kupní smlouvě. Jakékoliv změny mají za následek vyloučení uchazeče z dalšího hodnocení. </w:t>
            </w:r>
          </w:p>
          <w:p w:rsidR="00CA721C" w:rsidRPr="000F4C0A" w:rsidRDefault="00CA721C" w:rsidP="00B35A11">
            <w:pPr>
              <w:numPr>
                <w:ilvl w:val="0"/>
                <w:numId w:val="11"/>
              </w:numPr>
              <w:jc w:val="both"/>
            </w:pPr>
            <w:r w:rsidRPr="000F4C0A">
              <w:rPr>
                <w:sz w:val="22"/>
                <w:szCs w:val="22"/>
              </w:rPr>
              <w:t xml:space="preserve">Uchazeči mohou zasílat případné písemné dotazy k této výzvě tak, aby byly doručeny nejpozději do doby tří dnů před skončením lhůty pro podání nabídek kontaktní osobě za zadavatele, </w:t>
            </w:r>
            <w:r>
              <w:rPr>
                <w:sz w:val="22"/>
                <w:szCs w:val="22"/>
              </w:rPr>
              <w:t>Mgr. Miloslav Horký</w:t>
            </w:r>
            <w:r w:rsidRPr="000F4C0A">
              <w:rPr>
                <w:sz w:val="22"/>
                <w:szCs w:val="22"/>
              </w:rPr>
              <w:t xml:space="preserve"> tel.:</w:t>
            </w:r>
            <w:r>
              <w:rPr>
                <w:sz w:val="22"/>
                <w:szCs w:val="22"/>
              </w:rPr>
              <w:t xml:space="preserve"> </w:t>
            </w:r>
            <w:r w:rsidRPr="000F4C0A">
              <w:rPr>
                <w:sz w:val="22"/>
                <w:szCs w:val="22"/>
              </w:rPr>
              <w:t xml:space="preserve"> </w:t>
            </w:r>
            <w:r>
              <w:rPr>
                <w:sz w:val="22"/>
                <w:szCs w:val="22"/>
              </w:rPr>
              <w:t>554255113, 606640860</w:t>
            </w:r>
            <w:r w:rsidRPr="000F4C0A">
              <w:rPr>
                <w:sz w:val="22"/>
                <w:szCs w:val="22"/>
              </w:rPr>
              <w:t xml:space="preserve"> </w:t>
            </w:r>
            <w:r>
              <w:rPr>
                <w:sz w:val="22"/>
                <w:szCs w:val="22"/>
              </w:rPr>
              <w:t>nebo elektronicky na e-mailovou adresu reditel@zsrymarov.cz</w:t>
            </w:r>
          </w:p>
          <w:p w:rsidR="00CA721C" w:rsidRPr="000F4C0A" w:rsidRDefault="00CA721C" w:rsidP="00CF4FD8">
            <w:pPr>
              <w:pStyle w:val="ListParagraph"/>
              <w:numPr>
                <w:ilvl w:val="0"/>
                <w:numId w:val="11"/>
              </w:numPr>
              <w:jc w:val="both"/>
            </w:pPr>
            <w:r w:rsidRPr="000F4C0A">
              <w:rPr>
                <w:sz w:val="22"/>
                <w:szCs w:val="22"/>
              </w:rPr>
              <w:t>Zadavatel neposkytuje náhradu nákladů, které uchazeč vynaložil v souvislosti s jeho účastí ve veřejné zakázce.</w:t>
            </w:r>
          </w:p>
          <w:p w:rsidR="00CA721C" w:rsidRPr="000F4C0A" w:rsidRDefault="00CA721C" w:rsidP="002812C5">
            <w:pPr>
              <w:jc w:val="both"/>
            </w:pPr>
          </w:p>
        </w:tc>
      </w:tr>
      <w:tr w:rsidR="00CA721C" w:rsidRPr="000F4C0A">
        <w:tc>
          <w:tcPr>
            <w:tcW w:w="3227" w:type="dxa"/>
            <w:shd w:val="clear" w:color="auto" w:fill="FABF8F"/>
          </w:tcPr>
          <w:p w:rsidR="00CA721C" w:rsidRPr="008C13DD" w:rsidRDefault="00CA721C" w:rsidP="008C13DD">
            <w:pPr>
              <w:rPr>
                <w:b/>
              </w:rPr>
            </w:pPr>
            <w:r>
              <w:rPr>
                <w:b/>
              </w:rPr>
              <w:t>Podmínky poskytnutí zadávací dokumentace</w:t>
            </w:r>
          </w:p>
        </w:tc>
        <w:tc>
          <w:tcPr>
            <w:tcW w:w="5985" w:type="dxa"/>
          </w:tcPr>
          <w:p w:rsidR="00CA721C" w:rsidRPr="000F4C0A" w:rsidRDefault="00CA721C" w:rsidP="00CF4FD8">
            <w:pPr>
              <w:jc w:val="both"/>
            </w:pPr>
            <w:r w:rsidRPr="000F4C0A">
              <w:rPr>
                <w:sz w:val="22"/>
                <w:szCs w:val="22"/>
              </w:rPr>
              <w:t>Zadávací dokumentace jako samostatný dokument neexistuje. Tato výzva plní i funkci zadávací dokumentace.</w:t>
            </w:r>
          </w:p>
          <w:p w:rsidR="00CA721C" w:rsidRPr="000F4C0A" w:rsidRDefault="00CA721C" w:rsidP="00CF4FD8">
            <w:pPr>
              <w:jc w:val="both"/>
            </w:pPr>
            <w:r w:rsidRPr="000F4C0A">
              <w:rPr>
                <w:sz w:val="22"/>
                <w:szCs w:val="22"/>
              </w:rPr>
              <w:t>Výzva obsahuje tyto přílohy:</w:t>
            </w:r>
          </w:p>
          <w:p w:rsidR="00CA721C" w:rsidRPr="000F4C0A" w:rsidRDefault="00CA721C" w:rsidP="00B92871">
            <w:pPr>
              <w:pStyle w:val="ListParagraph"/>
              <w:numPr>
                <w:ilvl w:val="0"/>
                <w:numId w:val="13"/>
              </w:numPr>
              <w:jc w:val="both"/>
              <w:rPr>
                <w:b/>
              </w:rPr>
            </w:pPr>
            <w:r w:rsidRPr="000F4C0A">
              <w:rPr>
                <w:b/>
                <w:sz w:val="22"/>
                <w:szCs w:val="22"/>
              </w:rPr>
              <w:t xml:space="preserve">Příloha č. 1 – Krycí list </w:t>
            </w:r>
          </w:p>
          <w:p w:rsidR="00CA721C" w:rsidRPr="000F4C0A" w:rsidRDefault="00CA721C" w:rsidP="00B92871">
            <w:pPr>
              <w:pStyle w:val="ListParagraph"/>
              <w:numPr>
                <w:ilvl w:val="0"/>
                <w:numId w:val="13"/>
              </w:numPr>
              <w:jc w:val="both"/>
            </w:pPr>
            <w:r w:rsidRPr="000F4C0A">
              <w:rPr>
                <w:b/>
                <w:sz w:val="22"/>
                <w:szCs w:val="22"/>
              </w:rPr>
              <w:t>Příloha č. 2 – Čestné prohlášení</w:t>
            </w:r>
            <w:r w:rsidRPr="000F4C0A">
              <w:rPr>
                <w:sz w:val="22"/>
                <w:szCs w:val="22"/>
              </w:rPr>
              <w:t xml:space="preserve"> - splnění požadavků základní a profesní kvalifikace dodavatele</w:t>
            </w:r>
          </w:p>
          <w:p w:rsidR="00CA721C" w:rsidRPr="000F4C0A" w:rsidDel="00A53D3E" w:rsidRDefault="00CA721C" w:rsidP="00B92871">
            <w:pPr>
              <w:pStyle w:val="ListParagraph"/>
              <w:numPr>
                <w:ilvl w:val="0"/>
                <w:numId w:val="13"/>
              </w:numPr>
              <w:jc w:val="both"/>
              <w:rPr>
                <w:b/>
              </w:rPr>
            </w:pPr>
            <w:r w:rsidRPr="000F4C0A">
              <w:rPr>
                <w:b/>
                <w:sz w:val="22"/>
                <w:szCs w:val="22"/>
              </w:rPr>
              <w:t>Příloha č. 3 – Čestné prohlášení k PPP</w:t>
            </w:r>
          </w:p>
          <w:p w:rsidR="00CA721C" w:rsidRPr="000F4C0A" w:rsidRDefault="00CA721C" w:rsidP="00B92871">
            <w:pPr>
              <w:pStyle w:val="ListParagraph"/>
              <w:numPr>
                <w:ilvl w:val="0"/>
                <w:numId w:val="13"/>
              </w:numPr>
              <w:jc w:val="both"/>
              <w:rPr>
                <w:b/>
              </w:rPr>
            </w:pPr>
            <w:r w:rsidRPr="000F4C0A">
              <w:rPr>
                <w:b/>
                <w:sz w:val="22"/>
                <w:szCs w:val="22"/>
              </w:rPr>
              <w:t>Příloha č. 4 - Smlouva o zajištění služeb s doplněnými parametry nabízeného zboží na patřičných místech (vč. Přílohy 1 Smlouvy o zajištění služeb)</w:t>
            </w:r>
          </w:p>
          <w:p w:rsidR="00CA721C" w:rsidRPr="000F4C0A" w:rsidRDefault="00CA721C" w:rsidP="00CF4FD8">
            <w:pPr>
              <w:jc w:val="both"/>
            </w:pPr>
          </w:p>
          <w:p w:rsidR="00CA721C" w:rsidRPr="000F4C0A" w:rsidRDefault="00CA721C" w:rsidP="00CF4FD8">
            <w:pPr>
              <w:jc w:val="both"/>
              <w:rPr>
                <w:b/>
              </w:rPr>
            </w:pPr>
            <w:r w:rsidRPr="000F4C0A">
              <w:rPr>
                <w:sz w:val="22"/>
                <w:szCs w:val="22"/>
              </w:rPr>
              <w:t>Výzva je zveřejněna na stránkách MŠMT (</w:t>
            </w:r>
            <w:hyperlink r:id="rId8" w:history="1">
              <w:r w:rsidRPr="000F4C0A">
                <w:rPr>
                  <w:rStyle w:val="Hyperlink"/>
                  <w:sz w:val="22"/>
                  <w:szCs w:val="22"/>
                </w:rPr>
                <w:t>http://www.op-vk.cz/cs/siroka-verejnost/verejne-zakazky/nove-vyhlasene-zakazky</w:t>
              </w:r>
            </w:hyperlink>
            <w:r w:rsidRPr="000F4C0A">
              <w:rPr>
                <w:sz w:val="22"/>
                <w:szCs w:val="22"/>
              </w:rPr>
              <w:t xml:space="preserve"> )</w:t>
            </w:r>
          </w:p>
        </w:tc>
      </w:tr>
      <w:tr w:rsidR="00CA721C" w:rsidRPr="00427B93">
        <w:tc>
          <w:tcPr>
            <w:tcW w:w="9212" w:type="dxa"/>
            <w:gridSpan w:val="2"/>
            <w:shd w:val="clear" w:color="auto" w:fill="FABF8F"/>
          </w:tcPr>
          <w:p w:rsidR="00CA721C" w:rsidRPr="00783852" w:rsidRDefault="00CA721C" w:rsidP="00C51C87">
            <w:pPr>
              <w:jc w:val="both"/>
              <w:rPr>
                <w:b/>
              </w:rPr>
            </w:pPr>
          </w:p>
        </w:tc>
      </w:tr>
    </w:tbl>
    <w:p w:rsidR="00CA721C" w:rsidRDefault="00CA721C" w:rsidP="00DF12E5">
      <w:pPr>
        <w:pStyle w:val="BodyText"/>
        <w:tabs>
          <w:tab w:val="clear" w:pos="720"/>
          <w:tab w:val="left" w:pos="426"/>
        </w:tabs>
        <w:rPr>
          <w:rFonts w:ascii="Times New Roman" w:hAnsi="Times New Roman" w:cs="Times New Roman"/>
          <w:sz w:val="24"/>
          <w:szCs w:val="24"/>
          <w:lang w:val="cs-CZ"/>
        </w:rPr>
      </w:pPr>
    </w:p>
    <w:p w:rsidR="00CA721C" w:rsidRDefault="00CA721C" w:rsidP="00DF12E5">
      <w:pPr>
        <w:jc w:val="both"/>
      </w:pPr>
    </w:p>
    <w:p w:rsidR="00CA721C" w:rsidRDefault="00CA721C" w:rsidP="00DF12E5">
      <w:pPr>
        <w:jc w:val="both"/>
      </w:pPr>
    </w:p>
    <w:p w:rsidR="00CA721C" w:rsidRDefault="00CA721C" w:rsidP="00DF12E5">
      <w:pPr>
        <w:jc w:val="both"/>
      </w:pPr>
    </w:p>
    <w:p w:rsidR="00CA721C" w:rsidRDefault="00CA721C" w:rsidP="00DF12E5">
      <w:pPr>
        <w:jc w:val="both"/>
      </w:pPr>
    </w:p>
    <w:p w:rsidR="00CA721C" w:rsidRDefault="00CA721C" w:rsidP="00DF12E5">
      <w:pPr>
        <w:jc w:val="both"/>
      </w:pPr>
      <w:r>
        <w:t>K</w:t>
      </w:r>
      <w:r w:rsidRPr="00DF12E5">
        <w:t xml:space="preserve">ontaktní osoba pro případ doplnění formuláře před jeho uveřejněním na </w:t>
      </w:r>
      <w:hyperlink r:id="rId9" w:history="1">
        <w:r w:rsidRPr="0073457C">
          <w:rPr>
            <w:rStyle w:val="Hyperlink"/>
          </w:rPr>
          <w:t>www.msmt.cz</w:t>
        </w:r>
      </w:hyperlink>
      <w:r>
        <w:t>/</w:t>
      </w:r>
      <w:r w:rsidRPr="00100670">
        <w:t xml:space="preserve"> </w:t>
      </w:r>
      <w:r>
        <w:t>www stránky ZS.</w:t>
      </w:r>
    </w:p>
    <w:p w:rsidR="00CA721C" w:rsidRDefault="00CA721C" w:rsidP="00DF12E5">
      <w:pPr>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CA721C" w:rsidRPr="00DF12E5">
        <w:tc>
          <w:tcPr>
            <w:tcW w:w="3240" w:type="dxa"/>
            <w:vAlign w:val="center"/>
          </w:tcPr>
          <w:p w:rsidR="00CA721C" w:rsidRPr="00DF12E5" w:rsidRDefault="00CA721C" w:rsidP="00DF12E5">
            <w:pPr>
              <w:ind w:left="57"/>
              <w:jc w:val="both"/>
            </w:pPr>
            <w:r w:rsidRPr="00DF12E5">
              <w:t>Jméno:</w:t>
            </w:r>
          </w:p>
        </w:tc>
        <w:tc>
          <w:tcPr>
            <w:tcW w:w="5760" w:type="dxa"/>
            <w:vAlign w:val="center"/>
          </w:tcPr>
          <w:p w:rsidR="00CA721C" w:rsidRPr="00DF12E5" w:rsidRDefault="00CA721C" w:rsidP="00DF12E5">
            <w:pPr>
              <w:ind w:left="57"/>
              <w:jc w:val="both"/>
            </w:pPr>
            <w:r>
              <w:t>Miloslav</w:t>
            </w:r>
          </w:p>
        </w:tc>
      </w:tr>
      <w:tr w:rsidR="00CA721C" w:rsidRPr="00DF12E5">
        <w:tc>
          <w:tcPr>
            <w:tcW w:w="3240" w:type="dxa"/>
            <w:vAlign w:val="center"/>
          </w:tcPr>
          <w:p w:rsidR="00CA721C" w:rsidRPr="00DF12E5" w:rsidRDefault="00CA721C" w:rsidP="00DF12E5">
            <w:pPr>
              <w:ind w:left="57"/>
              <w:jc w:val="both"/>
            </w:pPr>
            <w:r w:rsidRPr="00DF12E5">
              <w:t>Příjmení:</w:t>
            </w:r>
          </w:p>
        </w:tc>
        <w:tc>
          <w:tcPr>
            <w:tcW w:w="5760" w:type="dxa"/>
            <w:vAlign w:val="center"/>
          </w:tcPr>
          <w:p w:rsidR="00CA721C" w:rsidRPr="00DF12E5" w:rsidRDefault="00CA721C" w:rsidP="00DF12E5">
            <w:pPr>
              <w:ind w:left="57"/>
              <w:jc w:val="both"/>
            </w:pPr>
            <w:r>
              <w:t>Horký</w:t>
            </w:r>
          </w:p>
        </w:tc>
      </w:tr>
      <w:tr w:rsidR="00CA721C" w:rsidRPr="00DF12E5">
        <w:tc>
          <w:tcPr>
            <w:tcW w:w="3240" w:type="dxa"/>
            <w:vAlign w:val="center"/>
          </w:tcPr>
          <w:p w:rsidR="00CA721C" w:rsidRPr="00DF12E5" w:rsidRDefault="00CA721C" w:rsidP="00DF12E5">
            <w:pPr>
              <w:ind w:left="57"/>
              <w:jc w:val="both"/>
            </w:pPr>
            <w:r w:rsidRPr="00DF12E5">
              <w:t>E-mail:</w:t>
            </w:r>
          </w:p>
        </w:tc>
        <w:tc>
          <w:tcPr>
            <w:tcW w:w="5760" w:type="dxa"/>
            <w:vAlign w:val="center"/>
          </w:tcPr>
          <w:p w:rsidR="00CA721C" w:rsidRPr="00DF12E5" w:rsidRDefault="00CA721C" w:rsidP="00D364CF">
            <w:pPr>
              <w:jc w:val="both"/>
            </w:pPr>
            <w:r>
              <w:t>reditel@zsrymarov.cz</w:t>
            </w:r>
          </w:p>
        </w:tc>
      </w:tr>
      <w:tr w:rsidR="00CA721C" w:rsidRPr="00DF12E5">
        <w:tc>
          <w:tcPr>
            <w:tcW w:w="3240" w:type="dxa"/>
            <w:vAlign w:val="center"/>
          </w:tcPr>
          <w:p w:rsidR="00CA721C" w:rsidRPr="00DF12E5" w:rsidRDefault="00CA721C" w:rsidP="00DF12E5">
            <w:pPr>
              <w:ind w:left="57"/>
              <w:jc w:val="both"/>
            </w:pPr>
            <w:r w:rsidRPr="00DF12E5">
              <w:t>Telefon:</w:t>
            </w:r>
          </w:p>
        </w:tc>
        <w:tc>
          <w:tcPr>
            <w:tcW w:w="5760" w:type="dxa"/>
            <w:vAlign w:val="center"/>
          </w:tcPr>
          <w:p w:rsidR="00CA721C" w:rsidRPr="00DF12E5" w:rsidRDefault="00CA721C" w:rsidP="00DF12E5">
            <w:pPr>
              <w:ind w:left="57"/>
              <w:jc w:val="both"/>
            </w:pPr>
            <w:r>
              <w:t>554255113, 606640860</w:t>
            </w:r>
          </w:p>
        </w:tc>
      </w:tr>
    </w:tbl>
    <w:p w:rsidR="00CA721C" w:rsidRDefault="00CA721C" w:rsidP="00EE12D7"/>
    <w:p w:rsidR="00CA721C" w:rsidRDefault="00CA721C" w:rsidP="00B35A11">
      <w:pPr>
        <w:pStyle w:val="BodyText"/>
        <w:tabs>
          <w:tab w:val="clear" w:pos="720"/>
          <w:tab w:val="left" w:pos="426"/>
        </w:tabs>
        <w:rPr>
          <w:rFonts w:ascii="Times New Roman" w:hAnsi="Times New Roman"/>
          <w:sz w:val="24"/>
          <w:szCs w:val="24"/>
          <w:lang w:val="cs-CZ"/>
        </w:rPr>
      </w:pPr>
      <w:r>
        <w:rPr>
          <w:rFonts w:ascii="Times New Roman" w:hAnsi="Times New Roman"/>
          <w:sz w:val="24"/>
          <w:szCs w:val="24"/>
          <w:lang w:val="cs-CZ"/>
        </w:rPr>
        <w:t>Dne  17.6. 2015</w:t>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p>
    <w:p w:rsidR="00CA721C" w:rsidRDefault="00CA721C" w:rsidP="00746238">
      <w:pPr>
        <w:pStyle w:val="BodyText"/>
        <w:tabs>
          <w:tab w:val="clear" w:pos="720"/>
          <w:tab w:val="left" w:pos="426"/>
        </w:tabs>
        <w:rPr>
          <w:rFonts w:ascii="Times New Roman" w:hAnsi="Times New Roman"/>
          <w:sz w:val="24"/>
          <w:szCs w:val="24"/>
          <w:lang w:val="cs-CZ"/>
        </w:rPr>
      </w:pP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t>…………………………………….</w:t>
      </w:r>
      <w:r>
        <w:rPr>
          <w:rFonts w:ascii="Times New Roman" w:hAnsi="Times New Roman"/>
          <w:sz w:val="24"/>
          <w:szCs w:val="24"/>
          <w:lang w:val="cs-CZ"/>
        </w:rPr>
        <w:tab/>
      </w:r>
    </w:p>
    <w:p w:rsidR="00CA721C" w:rsidRPr="00205B2C" w:rsidRDefault="00CA721C" w:rsidP="00CF4FD8">
      <w:pPr>
        <w:pStyle w:val="BodyText"/>
        <w:tabs>
          <w:tab w:val="clear" w:pos="720"/>
          <w:tab w:val="left" w:pos="426"/>
        </w:tabs>
        <w:rPr>
          <w:rFonts w:ascii="Times New Roman" w:hAnsi="Times New Roman"/>
          <w:sz w:val="24"/>
          <w:szCs w:val="24"/>
          <w:lang w:val="cs-CZ"/>
        </w:rPr>
      </w:pP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t xml:space="preserve">    Podpis statutárního zástupce</w:t>
      </w:r>
    </w:p>
    <w:p w:rsidR="00CA721C" w:rsidRPr="00DF12E5" w:rsidRDefault="00CA721C" w:rsidP="00EE12D7"/>
    <w:sectPr w:rsidR="00CA721C" w:rsidRPr="00DF12E5" w:rsidSect="00DA74C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21C" w:rsidRDefault="00CA721C" w:rsidP="002812C5">
      <w:r>
        <w:separator/>
      </w:r>
    </w:p>
  </w:endnote>
  <w:endnote w:type="continuationSeparator" w:id="0">
    <w:p w:rsidR="00CA721C" w:rsidRDefault="00CA721C"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1C" w:rsidRDefault="00CA721C" w:rsidP="007F7162">
    <w:pPr>
      <w:pStyle w:val="Footer"/>
      <w:jc w:val="center"/>
      <w:rPr>
        <w:sz w:val="20"/>
        <w:szCs w:val="20"/>
      </w:rPr>
    </w:pPr>
  </w:p>
  <w:p w:rsidR="00CA721C" w:rsidRDefault="00CA721C" w:rsidP="007F7162">
    <w:pPr>
      <w:pStyle w:val="Footer"/>
      <w:jc w:val="center"/>
      <w:rPr>
        <w:sz w:val="20"/>
        <w:szCs w:val="20"/>
      </w:rPr>
    </w:pPr>
  </w:p>
  <w:p w:rsidR="00CA721C" w:rsidRDefault="00CA721C" w:rsidP="00424965">
    <w:pPr>
      <w:pStyle w:val="Footer"/>
    </w:pPr>
  </w:p>
  <w:p w:rsidR="00CA721C" w:rsidRPr="007F7162" w:rsidRDefault="00CA721C" w:rsidP="007F7162">
    <w:pPr>
      <w:pStyle w:val="Footer"/>
      <w:rPr>
        <w:sz w:val="20"/>
        <w:szCs w:val="20"/>
      </w:rPr>
    </w:pPr>
    <w:r w:rsidRPr="007F7162">
      <w:rPr>
        <w:sz w:val="20"/>
        <w:szCs w:val="20"/>
      </w:rPr>
      <w:t xml:space="preserve">Platné od </w:t>
    </w:r>
    <w:r>
      <w:rPr>
        <w:sz w:val="20"/>
        <w:szCs w:val="20"/>
      </w:rPr>
      <w:t>23.11.2011</w:t>
    </w:r>
    <w:r w:rsidRPr="007F7162">
      <w:rPr>
        <w:sz w:val="20"/>
        <w:szCs w:val="20"/>
      </w:rPr>
      <w:tab/>
    </w:r>
    <w:r>
      <w:rPr>
        <w:sz w:val="20"/>
        <w:szCs w:val="20"/>
      </w:rPr>
      <w:tab/>
    </w:r>
    <w:r w:rsidRPr="007F7162">
      <w:rPr>
        <w:sz w:val="20"/>
        <w:szCs w:val="20"/>
      </w:rPr>
      <w:t xml:space="preserve">Stránka </w:t>
    </w:r>
    <w:r w:rsidRPr="007F7162">
      <w:rPr>
        <w:b/>
        <w:sz w:val="20"/>
        <w:szCs w:val="20"/>
      </w:rPr>
      <w:fldChar w:fldCharType="begin"/>
    </w:r>
    <w:r w:rsidRPr="007F7162">
      <w:rPr>
        <w:b/>
        <w:sz w:val="20"/>
        <w:szCs w:val="20"/>
      </w:rPr>
      <w:instrText>PAGE</w:instrText>
    </w:r>
    <w:r w:rsidRPr="007F7162">
      <w:rPr>
        <w:b/>
        <w:sz w:val="20"/>
        <w:szCs w:val="20"/>
      </w:rPr>
      <w:fldChar w:fldCharType="separate"/>
    </w:r>
    <w:r>
      <w:rPr>
        <w:b/>
        <w:noProof/>
        <w:sz w:val="20"/>
        <w:szCs w:val="20"/>
      </w:rPr>
      <w:t>1</w:t>
    </w:r>
    <w:r w:rsidRPr="007F7162">
      <w:rPr>
        <w:b/>
        <w:sz w:val="20"/>
        <w:szCs w:val="20"/>
      </w:rPr>
      <w:fldChar w:fldCharType="end"/>
    </w:r>
    <w:r w:rsidRPr="007F7162">
      <w:rPr>
        <w:sz w:val="20"/>
        <w:szCs w:val="20"/>
      </w:rPr>
      <w:t xml:space="preserve"> z </w:t>
    </w:r>
    <w:r w:rsidRPr="007F7162">
      <w:rPr>
        <w:b/>
        <w:sz w:val="20"/>
        <w:szCs w:val="20"/>
      </w:rPr>
      <w:fldChar w:fldCharType="begin"/>
    </w:r>
    <w:r w:rsidRPr="007F7162">
      <w:rPr>
        <w:b/>
        <w:sz w:val="20"/>
        <w:szCs w:val="20"/>
      </w:rPr>
      <w:instrText>NUMPAGES</w:instrText>
    </w:r>
    <w:r w:rsidRPr="007F7162">
      <w:rPr>
        <w:b/>
        <w:sz w:val="20"/>
        <w:szCs w:val="20"/>
      </w:rPr>
      <w:fldChar w:fldCharType="separate"/>
    </w:r>
    <w:r>
      <w:rPr>
        <w:b/>
        <w:noProof/>
        <w:sz w:val="20"/>
        <w:szCs w:val="20"/>
      </w:rPr>
      <w:t>5</w:t>
    </w:r>
    <w:r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21C" w:rsidRDefault="00CA721C" w:rsidP="002812C5">
      <w:r>
        <w:separator/>
      </w:r>
    </w:p>
  </w:footnote>
  <w:footnote w:type="continuationSeparator" w:id="0">
    <w:p w:rsidR="00CA721C" w:rsidRDefault="00CA721C" w:rsidP="002812C5">
      <w:r>
        <w:continuationSeparator/>
      </w:r>
    </w:p>
  </w:footnote>
  <w:footnote w:id="1">
    <w:p w:rsidR="00CA721C" w:rsidRDefault="00CA721C">
      <w:pPr>
        <w:pStyle w:val="FootnoteText"/>
      </w:pPr>
      <w:r>
        <w:rPr>
          <w:rStyle w:val="FootnoteReference"/>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1C" w:rsidRDefault="00CA72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margin-left:0;margin-top:-25.8pt;width:483.85pt;height:118.2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hint="default"/>
      </w:rPr>
    </w:lvl>
    <w:lvl w:ilvl="1" w:tplc="04050003">
      <w:start w:val="1"/>
      <w:numFmt w:val="bullet"/>
      <w:lvlText w:val="o"/>
      <w:lvlJc w:val="left"/>
      <w:pPr>
        <w:ind w:left="2018" w:hanging="360"/>
      </w:pPr>
      <w:rPr>
        <w:rFonts w:ascii="Courier New" w:hAnsi="Courier New" w:hint="default"/>
      </w:rPr>
    </w:lvl>
    <w:lvl w:ilvl="2" w:tplc="04050005">
      <w:start w:val="1"/>
      <w:numFmt w:val="bullet"/>
      <w:lvlText w:val=""/>
      <w:lvlJc w:val="left"/>
      <w:pPr>
        <w:ind w:left="2738" w:hanging="360"/>
      </w:pPr>
      <w:rPr>
        <w:rFonts w:ascii="Wingdings" w:hAnsi="Wingdings" w:hint="default"/>
      </w:rPr>
    </w:lvl>
    <w:lvl w:ilvl="3" w:tplc="04050001">
      <w:start w:val="1"/>
      <w:numFmt w:val="bullet"/>
      <w:lvlText w:val=""/>
      <w:lvlJc w:val="left"/>
      <w:pPr>
        <w:ind w:left="3458" w:hanging="360"/>
      </w:pPr>
      <w:rPr>
        <w:rFonts w:ascii="Symbol" w:hAnsi="Symbol" w:hint="default"/>
      </w:rPr>
    </w:lvl>
    <w:lvl w:ilvl="4" w:tplc="04050003">
      <w:start w:val="1"/>
      <w:numFmt w:val="bullet"/>
      <w:lvlText w:val="o"/>
      <w:lvlJc w:val="left"/>
      <w:pPr>
        <w:ind w:left="4178" w:hanging="360"/>
      </w:pPr>
      <w:rPr>
        <w:rFonts w:ascii="Courier New" w:hAnsi="Courier New" w:hint="default"/>
      </w:rPr>
    </w:lvl>
    <w:lvl w:ilvl="5" w:tplc="04050005">
      <w:start w:val="1"/>
      <w:numFmt w:val="bullet"/>
      <w:lvlText w:val=""/>
      <w:lvlJc w:val="left"/>
      <w:pPr>
        <w:ind w:left="4898" w:hanging="360"/>
      </w:pPr>
      <w:rPr>
        <w:rFonts w:ascii="Wingdings" w:hAnsi="Wingdings" w:hint="default"/>
      </w:rPr>
    </w:lvl>
    <w:lvl w:ilvl="6" w:tplc="04050001">
      <w:start w:val="1"/>
      <w:numFmt w:val="bullet"/>
      <w:lvlText w:val=""/>
      <w:lvlJc w:val="left"/>
      <w:pPr>
        <w:ind w:left="5618" w:hanging="360"/>
      </w:pPr>
      <w:rPr>
        <w:rFonts w:ascii="Symbol" w:hAnsi="Symbol" w:hint="default"/>
      </w:rPr>
    </w:lvl>
    <w:lvl w:ilvl="7" w:tplc="04050003">
      <w:start w:val="1"/>
      <w:numFmt w:val="bullet"/>
      <w:lvlText w:val="o"/>
      <w:lvlJc w:val="left"/>
      <w:pPr>
        <w:ind w:left="6338" w:hanging="360"/>
      </w:pPr>
      <w:rPr>
        <w:rFonts w:ascii="Courier New" w:hAnsi="Courier New" w:hint="default"/>
      </w:rPr>
    </w:lvl>
    <w:lvl w:ilvl="8" w:tplc="04050005">
      <w:start w:val="1"/>
      <w:numFmt w:val="bullet"/>
      <w:lvlText w:val=""/>
      <w:lvlJc w:val="left"/>
      <w:pPr>
        <w:ind w:left="7058" w:hanging="360"/>
      </w:pPr>
      <w:rPr>
        <w:rFonts w:ascii="Wingdings" w:hAnsi="Wingdings" w:hint="default"/>
      </w:rPr>
    </w:lvl>
  </w:abstractNum>
  <w:abstractNum w:abstractNumId="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start w:val="1"/>
      <w:numFmt w:val="bullet"/>
      <w:lvlText w:val="o"/>
      <w:lvlJc w:val="left"/>
      <w:pPr>
        <w:tabs>
          <w:tab w:val="num" w:pos="1497"/>
        </w:tabs>
        <w:ind w:left="1497" w:hanging="360"/>
      </w:pPr>
      <w:rPr>
        <w:rFonts w:ascii="Courier New" w:hAnsi="Courier New" w:hint="default"/>
      </w:rPr>
    </w:lvl>
    <w:lvl w:ilvl="2" w:tplc="04050005">
      <w:start w:val="1"/>
      <w:numFmt w:val="bullet"/>
      <w:lvlText w:val=""/>
      <w:lvlJc w:val="left"/>
      <w:pPr>
        <w:tabs>
          <w:tab w:val="num" w:pos="2217"/>
        </w:tabs>
        <w:ind w:left="2217" w:hanging="360"/>
      </w:pPr>
      <w:rPr>
        <w:rFonts w:ascii="Wingdings" w:hAnsi="Wingdings" w:hint="default"/>
      </w:rPr>
    </w:lvl>
    <w:lvl w:ilvl="3" w:tplc="04050001">
      <w:start w:val="1"/>
      <w:numFmt w:val="bullet"/>
      <w:lvlText w:val=""/>
      <w:lvlJc w:val="left"/>
      <w:pPr>
        <w:tabs>
          <w:tab w:val="num" w:pos="2937"/>
        </w:tabs>
        <w:ind w:left="2937" w:hanging="360"/>
      </w:pPr>
      <w:rPr>
        <w:rFonts w:ascii="Symbol" w:hAnsi="Symbol" w:hint="default"/>
      </w:rPr>
    </w:lvl>
    <w:lvl w:ilvl="4" w:tplc="04050003">
      <w:start w:val="1"/>
      <w:numFmt w:val="bullet"/>
      <w:lvlText w:val="o"/>
      <w:lvlJc w:val="left"/>
      <w:pPr>
        <w:tabs>
          <w:tab w:val="num" w:pos="3657"/>
        </w:tabs>
        <w:ind w:left="3657" w:hanging="360"/>
      </w:pPr>
      <w:rPr>
        <w:rFonts w:ascii="Courier New" w:hAnsi="Courier New" w:hint="default"/>
      </w:rPr>
    </w:lvl>
    <w:lvl w:ilvl="5" w:tplc="04050005">
      <w:start w:val="1"/>
      <w:numFmt w:val="bullet"/>
      <w:lvlText w:val=""/>
      <w:lvlJc w:val="left"/>
      <w:pPr>
        <w:tabs>
          <w:tab w:val="num" w:pos="4377"/>
        </w:tabs>
        <w:ind w:left="4377" w:hanging="360"/>
      </w:pPr>
      <w:rPr>
        <w:rFonts w:ascii="Wingdings" w:hAnsi="Wingdings" w:hint="default"/>
      </w:rPr>
    </w:lvl>
    <w:lvl w:ilvl="6" w:tplc="04050001">
      <w:start w:val="1"/>
      <w:numFmt w:val="bullet"/>
      <w:lvlText w:val=""/>
      <w:lvlJc w:val="left"/>
      <w:pPr>
        <w:tabs>
          <w:tab w:val="num" w:pos="5097"/>
        </w:tabs>
        <w:ind w:left="5097" w:hanging="360"/>
      </w:pPr>
      <w:rPr>
        <w:rFonts w:ascii="Symbol" w:hAnsi="Symbol" w:hint="default"/>
      </w:rPr>
    </w:lvl>
    <w:lvl w:ilvl="7" w:tplc="04050003">
      <w:start w:val="1"/>
      <w:numFmt w:val="bullet"/>
      <w:lvlText w:val="o"/>
      <w:lvlJc w:val="left"/>
      <w:pPr>
        <w:tabs>
          <w:tab w:val="num" w:pos="5817"/>
        </w:tabs>
        <w:ind w:left="5817" w:hanging="360"/>
      </w:pPr>
      <w:rPr>
        <w:rFonts w:ascii="Courier New" w:hAnsi="Courier New" w:hint="default"/>
      </w:rPr>
    </w:lvl>
    <w:lvl w:ilvl="8" w:tplc="04050005">
      <w:start w:val="1"/>
      <w:numFmt w:val="bullet"/>
      <w:lvlText w:val=""/>
      <w:lvlJc w:val="left"/>
      <w:pPr>
        <w:tabs>
          <w:tab w:val="num" w:pos="6537"/>
        </w:tabs>
        <w:ind w:left="6537" w:hanging="360"/>
      </w:pPr>
      <w:rPr>
        <w:rFonts w:ascii="Wingdings" w:hAnsi="Wingdings" w:hint="default"/>
      </w:rPr>
    </w:lvl>
  </w:abstractNum>
  <w:abstractNum w:abstractNumId="2">
    <w:nsid w:val="1F6F2AC7"/>
    <w:multiLevelType w:val="hybridMultilevel"/>
    <w:tmpl w:val="843A34E0"/>
    <w:lvl w:ilvl="0" w:tplc="9BE424D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3DE707F0"/>
    <w:multiLevelType w:val="hybridMultilevel"/>
    <w:tmpl w:val="477AA1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4B3030CB"/>
    <w:multiLevelType w:val="hybridMultilevel"/>
    <w:tmpl w:val="71A2EE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56DD336F"/>
    <w:multiLevelType w:val="hybridMultilevel"/>
    <w:tmpl w:val="DD5E0042"/>
    <w:lvl w:ilvl="0" w:tplc="A6E2B478">
      <w:start w:val="5"/>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5E022F49"/>
    <w:multiLevelType w:val="hybridMultilevel"/>
    <w:tmpl w:val="844CD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5E0F3788"/>
    <w:multiLevelType w:val="hybridMultilevel"/>
    <w:tmpl w:val="176E374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701A5AC0"/>
    <w:multiLevelType w:val="hybridMultilevel"/>
    <w:tmpl w:val="A96ABFFA"/>
    <w:lvl w:ilvl="0" w:tplc="AE06A19E">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78E95090"/>
    <w:multiLevelType w:val="hybridMultilevel"/>
    <w:tmpl w:val="D7F0A3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7E0552DD"/>
    <w:multiLevelType w:val="hybridMultilevel"/>
    <w:tmpl w:val="3F1804A8"/>
    <w:lvl w:ilvl="0" w:tplc="04050017">
      <w:start w:val="1"/>
      <w:numFmt w:val="lowerLetter"/>
      <w:lvlText w:val="%1)"/>
      <w:lvlJc w:val="left"/>
      <w:pPr>
        <w:tabs>
          <w:tab w:val="num" w:pos="720"/>
        </w:tabs>
        <w:ind w:left="720" w:hanging="360"/>
      </w:pPr>
      <w:rPr>
        <w:rFonts w:cs="Times New Roman" w:hint="default"/>
      </w:rPr>
    </w:lvl>
    <w:lvl w:ilvl="1" w:tplc="7A5ED50A">
      <w:start w:val="1"/>
      <w:numFmt w:val="bullet"/>
      <w:lvlText w:val=""/>
      <w:lvlJc w:val="left"/>
      <w:pPr>
        <w:tabs>
          <w:tab w:val="num" w:pos="1080"/>
        </w:tabs>
        <w:ind w:left="1364" w:hanging="284"/>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9"/>
  </w:num>
  <w:num w:numId="4">
    <w:abstractNumId w:val="0"/>
  </w:num>
  <w:num w:numId="5">
    <w:abstractNumId w:val="8"/>
  </w:num>
  <w:num w:numId="6">
    <w:abstractNumId w:val="12"/>
  </w:num>
  <w:num w:numId="7">
    <w:abstractNumId w:val="6"/>
  </w:num>
  <w:num w:numId="8">
    <w:abstractNumId w:val="11"/>
  </w:num>
  <w:num w:numId="9">
    <w:abstractNumId w:val="10"/>
  </w:num>
  <w:num w:numId="10">
    <w:abstractNumId w:val="5"/>
  </w:num>
  <w:num w:numId="11">
    <w:abstractNumId w:val="2"/>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12556"/>
    <w:rsid w:val="0001377D"/>
    <w:rsid w:val="00022ADA"/>
    <w:rsid w:val="00025614"/>
    <w:rsid w:val="00072F65"/>
    <w:rsid w:val="0009053F"/>
    <w:rsid w:val="000A1640"/>
    <w:rsid w:val="000A67D2"/>
    <w:rsid w:val="000B6326"/>
    <w:rsid w:val="000C20C6"/>
    <w:rsid w:val="000D67BF"/>
    <w:rsid w:val="000E2F2B"/>
    <w:rsid w:val="000F4C0A"/>
    <w:rsid w:val="00100670"/>
    <w:rsid w:val="00103FCD"/>
    <w:rsid w:val="00114C81"/>
    <w:rsid w:val="00117613"/>
    <w:rsid w:val="00120C13"/>
    <w:rsid w:val="00131E7A"/>
    <w:rsid w:val="0013352D"/>
    <w:rsid w:val="001369B3"/>
    <w:rsid w:val="001412C1"/>
    <w:rsid w:val="001537B9"/>
    <w:rsid w:val="0015421D"/>
    <w:rsid w:val="00162F98"/>
    <w:rsid w:val="001672C3"/>
    <w:rsid w:val="001900D4"/>
    <w:rsid w:val="00195CBC"/>
    <w:rsid w:val="001A043C"/>
    <w:rsid w:val="001B1776"/>
    <w:rsid w:val="001D19EE"/>
    <w:rsid w:val="002019B8"/>
    <w:rsid w:val="0020504A"/>
    <w:rsid w:val="00205B2C"/>
    <w:rsid w:val="00206227"/>
    <w:rsid w:val="0024345B"/>
    <w:rsid w:val="00255CD5"/>
    <w:rsid w:val="00257E18"/>
    <w:rsid w:val="00262BA6"/>
    <w:rsid w:val="00272B03"/>
    <w:rsid w:val="002736AE"/>
    <w:rsid w:val="002812C5"/>
    <w:rsid w:val="0028537B"/>
    <w:rsid w:val="0028716F"/>
    <w:rsid w:val="00292B3B"/>
    <w:rsid w:val="00294773"/>
    <w:rsid w:val="002B4926"/>
    <w:rsid w:val="002C1DC9"/>
    <w:rsid w:val="002D58A5"/>
    <w:rsid w:val="002F021E"/>
    <w:rsid w:val="002F2CB4"/>
    <w:rsid w:val="00306CF0"/>
    <w:rsid w:val="003214CE"/>
    <w:rsid w:val="003246E6"/>
    <w:rsid w:val="0033555E"/>
    <w:rsid w:val="00347149"/>
    <w:rsid w:val="0035412E"/>
    <w:rsid w:val="003542D2"/>
    <w:rsid w:val="003566AC"/>
    <w:rsid w:val="003717FE"/>
    <w:rsid w:val="00376F64"/>
    <w:rsid w:val="003807E4"/>
    <w:rsid w:val="003832D7"/>
    <w:rsid w:val="00384E8D"/>
    <w:rsid w:val="00390F55"/>
    <w:rsid w:val="0039360A"/>
    <w:rsid w:val="003938C4"/>
    <w:rsid w:val="00397384"/>
    <w:rsid w:val="003A7D48"/>
    <w:rsid w:val="003B754A"/>
    <w:rsid w:val="003D19EC"/>
    <w:rsid w:val="003D454E"/>
    <w:rsid w:val="003E3506"/>
    <w:rsid w:val="003F5419"/>
    <w:rsid w:val="00400BFB"/>
    <w:rsid w:val="004068E7"/>
    <w:rsid w:val="0041038A"/>
    <w:rsid w:val="004201BD"/>
    <w:rsid w:val="00424965"/>
    <w:rsid w:val="00427B93"/>
    <w:rsid w:val="00435C48"/>
    <w:rsid w:val="0045722A"/>
    <w:rsid w:val="004977A7"/>
    <w:rsid w:val="004A2C9E"/>
    <w:rsid w:val="004A39FC"/>
    <w:rsid w:val="004A5BD2"/>
    <w:rsid w:val="004A7FEB"/>
    <w:rsid w:val="004B097B"/>
    <w:rsid w:val="004C640F"/>
    <w:rsid w:val="004C71A6"/>
    <w:rsid w:val="004D2751"/>
    <w:rsid w:val="004D4C52"/>
    <w:rsid w:val="004E1391"/>
    <w:rsid w:val="004E49B7"/>
    <w:rsid w:val="004F31E7"/>
    <w:rsid w:val="004F61D7"/>
    <w:rsid w:val="004F6849"/>
    <w:rsid w:val="00516A2D"/>
    <w:rsid w:val="00523266"/>
    <w:rsid w:val="00531BBB"/>
    <w:rsid w:val="00533DD7"/>
    <w:rsid w:val="00534ED0"/>
    <w:rsid w:val="00540FED"/>
    <w:rsid w:val="00546695"/>
    <w:rsid w:val="0055283C"/>
    <w:rsid w:val="00556014"/>
    <w:rsid w:val="00564E20"/>
    <w:rsid w:val="005825A4"/>
    <w:rsid w:val="00585DDB"/>
    <w:rsid w:val="0059497C"/>
    <w:rsid w:val="005A2417"/>
    <w:rsid w:val="005C5771"/>
    <w:rsid w:val="005D0B6F"/>
    <w:rsid w:val="005E6B08"/>
    <w:rsid w:val="005F0EF3"/>
    <w:rsid w:val="005F413D"/>
    <w:rsid w:val="00611A73"/>
    <w:rsid w:val="0062490B"/>
    <w:rsid w:val="00626AAB"/>
    <w:rsid w:val="006279FE"/>
    <w:rsid w:val="00630FE8"/>
    <w:rsid w:val="0063135C"/>
    <w:rsid w:val="006352EC"/>
    <w:rsid w:val="00644B7A"/>
    <w:rsid w:val="00646355"/>
    <w:rsid w:val="00646729"/>
    <w:rsid w:val="006552B5"/>
    <w:rsid w:val="00661A6E"/>
    <w:rsid w:val="006737B8"/>
    <w:rsid w:val="00690E80"/>
    <w:rsid w:val="006938EE"/>
    <w:rsid w:val="006A4B4D"/>
    <w:rsid w:val="006B0882"/>
    <w:rsid w:val="006B6C8F"/>
    <w:rsid w:val="006C3F8F"/>
    <w:rsid w:val="006E017C"/>
    <w:rsid w:val="006F43FE"/>
    <w:rsid w:val="006F4E52"/>
    <w:rsid w:val="00700D12"/>
    <w:rsid w:val="0070297A"/>
    <w:rsid w:val="0071457E"/>
    <w:rsid w:val="007212A4"/>
    <w:rsid w:val="0073457C"/>
    <w:rsid w:val="00736722"/>
    <w:rsid w:val="00736D8D"/>
    <w:rsid w:val="00746238"/>
    <w:rsid w:val="00767FF5"/>
    <w:rsid w:val="00782549"/>
    <w:rsid w:val="00783852"/>
    <w:rsid w:val="00783C2D"/>
    <w:rsid w:val="007952D5"/>
    <w:rsid w:val="0079553C"/>
    <w:rsid w:val="007A37EA"/>
    <w:rsid w:val="007B0153"/>
    <w:rsid w:val="007B1577"/>
    <w:rsid w:val="007B283D"/>
    <w:rsid w:val="007C4283"/>
    <w:rsid w:val="007D038C"/>
    <w:rsid w:val="007D0884"/>
    <w:rsid w:val="007E13C5"/>
    <w:rsid w:val="007E2221"/>
    <w:rsid w:val="007E392C"/>
    <w:rsid w:val="007E4A19"/>
    <w:rsid w:val="007F45E2"/>
    <w:rsid w:val="007F7162"/>
    <w:rsid w:val="0080140D"/>
    <w:rsid w:val="008174A0"/>
    <w:rsid w:val="00817D17"/>
    <w:rsid w:val="00845125"/>
    <w:rsid w:val="0087110F"/>
    <w:rsid w:val="008A3E23"/>
    <w:rsid w:val="008A43A8"/>
    <w:rsid w:val="008C13DD"/>
    <w:rsid w:val="008C3B7E"/>
    <w:rsid w:val="008D5E3F"/>
    <w:rsid w:val="008D60E2"/>
    <w:rsid w:val="008D757B"/>
    <w:rsid w:val="008E5599"/>
    <w:rsid w:val="008E7E97"/>
    <w:rsid w:val="008F0558"/>
    <w:rsid w:val="008F36BD"/>
    <w:rsid w:val="00901E34"/>
    <w:rsid w:val="0091031E"/>
    <w:rsid w:val="009126D9"/>
    <w:rsid w:val="00920E38"/>
    <w:rsid w:val="00920F30"/>
    <w:rsid w:val="009237C4"/>
    <w:rsid w:val="00926F70"/>
    <w:rsid w:val="00927EC8"/>
    <w:rsid w:val="00930211"/>
    <w:rsid w:val="00931EDF"/>
    <w:rsid w:val="00936231"/>
    <w:rsid w:val="009365F3"/>
    <w:rsid w:val="009415FA"/>
    <w:rsid w:val="00944DB6"/>
    <w:rsid w:val="00947A87"/>
    <w:rsid w:val="00964F62"/>
    <w:rsid w:val="009652B9"/>
    <w:rsid w:val="00965C26"/>
    <w:rsid w:val="00980136"/>
    <w:rsid w:val="00992257"/>
    <w:rsid w:val="009A1EA6"/>
    <w:rsid w:val="009A5C02"/>
    <w:rsid w:val="009A620C"/>
    <w:rsid w:val="009B19C7"/>
    <w:rsid w:val="009D07C5"/>
    <w:rsid w:val="009D5FD0"/>
    <w:rsid w:val="009E433A"/>
    <w:rsid w:val="009F63B0"/>
    <w:rsid w:val="009F670A"/>
    <w:rsid w:val="00A05E48"/>
    <w:rsid w:val="00A12058"/>
    <w:rsid w:val="00A1357D"/>
    <w:rsid w:val="00A16D01"/>
    <w:rsid w:val="00A2739A"/>
    <w:rsid w:val="00A31C32"/>
    <w:rsid w:val="00A36933"/>
    <w:rsid w:val="00A37074"/>
    <w:rsid w:val="00A4208F"/>
    <w:rsid w:val="00A42C7D"/>
    <w:rsid w:val="00A44F84"/>
    <w:rsid w:val="00A51049"/>
    <w:rsid w:val="00A53D3E"/>
    <w:rsid w:val="00A65251"/>
    <w:rsid w:val="00A723E4"/>
    <w:rsid w:val="00A75D6D"/>
    <w:rsid w:val="00A85CCB"/>
    <w:rsid w:val="00A87D43"/>
    <w:rsid w:val="00A9275B"/>
    <w:rsid w:val="00A92E5B"/>
    <w:rsid w:val="00A93527"/>
    <w:rsid w:val="00A97B9A"/>
    <w:rsid w:val="00AB16BD"/>
    <w:rsid w:val="00AB4022"/>
    <w:rsid w:val="00AC0FEE"/>
    <w:rsid w:val="00AD2018"/>
    <w:rsid w:val="00B061FB"/>
    <w:rsid w:val="00B204F4"/>
    <w:rsid w:val="00B26F4F"/>
    <w:rsid w:val="00B35A11"/>
    <w:rsid w:val="00B55481"/>
    <w:rsid w:val="00B5621E"/>
    <w:rsid w:val="00B5729D"/>
    <w:rsid w:val="00B57D6E"/>
    <w:rsid w:val="00B62C4B"/>
    <w:rsid w:val="00B8015B"/>
    <w:rsid w:val="00B872B9"/>
    <w:rsid w:val="00B92871"/>
    <w:rsid w:val="00BB2CD1"/>
    <w:rsid w:val="00BC1EF1"/>
    <w:rsid w:val="00BC4C41"/>
    <w:rsid w:val="00BC6FEC"/>
    <w:rsid w:val="00BD35C6"/>
    <w:rsid w:val="00BE3D26"/>
    <w:rsid w:val="00C03F5C"/>
    <w:rsid w:val="00C0585E"/>
    <w:rsid w:val="00C06E96"/>
    <w:rsid w:val="00C229CB"/>
    <w:rsid w:val="00C310BC"/>
    <w:rsid w:val="00C44F89"/>
    <w:rsid w:val="00C461E0"/>
    <w:rsid w:val="00C51C87"/>
    <w:rsid w:val="00C6600F"/>
    <w:rsid w:val="00C77BFE"/>
    <w:rsid w:val="00C82BB8"/>
    <w:rsid w:val="00C85C5E"/>
    <w:rsid w:val="00C86F5B"/>
    <w:rsid w:val="00C92400"/>
    <w:rsid w:val="00CA0C97"/>
    <w:rsid w:val="00CA6DFE"/>
    <w:rsid w:val="00CA721C"/>
    <w:rsid w:val="00CC7247"/>
    <w:rsid w:val="00CD2D83"/>
    <w:rsid w:val="00CD438E"/>
    <w:rsid w:val="00CD589C"/>
    <w:rsid w:val="00CF4FD8"/>
    <w:rsid w:val="00D00FAD"/>
    <w:rsid w:val="00D01331"/>
    <w:rsid w:val="00D05043"/>
    <w:rsid w:val="00D347BA"/>
    <w:rsid w:val="00D364CF"/>
    <w:rsid w:val="00D4002B"/>
    <w:rsid w:val="00D43610"/>
    <w:rsid w:val="00D514E3"/>
    <w:rsid w:val="00D51908"/>
    <w:rsid w:val="00D53F5F"/>
    <w:rsid w:val="00D556B4"/>
    <w:rsid w:val="00D7070D"/>
    <w:rsid w:val="00D73C35"/>
    <w:rsid w:val="00DA74C3"/>
    <w:rsid w:val="00DC04E4"/>
    <w:rsid w:val="00DC31F0"/>
    <w:rsid w:val="00DC4EE4"/>
    <w:rsid w:val="00DC7FDC"/>
    <w:rsid w:val="00DE02DB"/>
    <w:rsid w:val="00DE1472"/>
    <w:rsid w:val="00DE4DB8"/>
    <w:rsid w:val="00DF0F0B"/>
    <w:rsid w:val="00DF12E5"/>
    <w:rsid w:val="00DF7406"/>
    <w:rsid w:val="00E033EF"/>
    <w:rsid w:val="00E04688"/>
    <w:rsid w:val="00E077B7"/>
    <w:rsid w:val="00E21A20"/>
    <w:rsid w:val="00E27B85"/>
    <w:rsid w:val="00E320D9"/>
    <w:rsid w:val="00E47A9E"/>
    <w:rsid w:val="00E6527D"/>
    <w:rsid w:val="00E6648E"/>
    <w:rsid w:val="00E74BAC"/>
    <w:rsid w:val="00E81BAA"/>
    <w:rsid w:val="00EB25B5"/>
    <w:rsid w:val="00EB4159"/>
    <w:rsid w:val="00EB6891"/>
    <w:rsid w:val="00EC0548"/>
    <w:rsid w:val="00EC79FD"/>
    <w:rsid w:val="00ED29C3"/>
    <w:rsid w:val="00ED6FAB"/>
    <w:rsid w:val="00EE12D7"/>
    <w:rsid w:val="00EE240A"/>
    <w:rsid w:val="00F01884"/>
    <w:rsid w:val="00F17E30"/>
    <w:rsid w:val="00F30980"/>
    <w:rsid w:val="00F315EC"/>
    <w:rsid w:val="00F3228E"/>
    <w:rsid w:val="00F32B9F"/>
    <w:rsid w:val="00F369C1"/>
    <w:rsid w:val="00F40BBD"/>
    <w:rsid w:val="00F47F6F"/>
    <w:rsid w:val="00F53162"/>
    <w:rsid w:val="00F813D8"/>
    <w:rsid w:val="00F94908"/>
    <w:rsid w:val="00F95D7B"/>
    <w:rsid w:val="00FA16F0"/>
    <w:rsid w:val="00FB135E"/>
    <w:rsid w:val="00FB7F7A"/>
    <w:rsid w:val="00FC3406"/>
    <w:rsid w:val="00FE58EC"/>
    <w:rsid w:val="00FF5DE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27B93"/>
    <w:rPr>
      <w:rFonts w:ascii="Times New Roman" w:eastAsia="Times New Roman" w:hAnsi="Times New Roman"/>
      <w:sz w:val="24"/>
      <w:szCs w:val="24"/>
    </w:rPr>
  </w:style>
  <w:style w:type="paragraph" w:styleId="Heading1">
    <w:name w:val="heading 1"/>
    <w:aliases w:val="Kapitola,Kapitola1,Kapitola2,Kapitola3,Kapitola4,Kapitola5,Kapitola11,Kapitola21,Kapitola31,Kapitola41,Kapitola6,Kapitola12,Kapitola22,Kapitola32,Kapitola42,Kapitola51,Kapitola111,Kapitola211,Kapitola311,Kapitola411,Kapitola7,Kapitola8,h1,F8"/>
    <w:basedOn w:val="Normal"/>
    <w:next w:val="Normal"/>
    <w:link w:val="Heading1Char"/>
    <w:uiPriority w:val="99"/>
    <w:qFormat/>
    <w:rsid w:val="00427B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7B93"/>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basedOn w:val="DefaultParagraphFont"/>
    <w:link w:val="Heading1"/>
    <w:uiPriority w:val="99"/>
    <w:rsid w:val="00427B93"/>
    <w:rPr>
      <w:rFonts w:ascii="Arial" w:hAnsi="Arial" w:cs="Arial"/>
      <w:b/>
      <w:bCs/>
      <w:kern w:val="32"/>
      <w:sz w:val="32"/>
      <w:szCs w:val="32"/>
      <w:lang w:eastAsia="cs-CZ"/>
    </w:rPr>
  </w:style>
  <w:style w:type="character" w:customStyle="1" w:styleId="Heading2Char">
    <w:name w:val="Heading 2 Char"/>
    <w:basedOn w:val="DefaultParagraphFont"/>
    <w:link w:val="Heading2"/>
    <w:uiPriority w:val="99"/>
    <w:semiHidden/>
    <w:rsid w:val="00427B93"/>
    <w:rPr>
      <w:rFonts w:ascii="Cambria" w:hAnsi="Cambria" w:cs="Times New Roman"/>
      <w:b/>
      <w:bCs/>
      <w:color w:val="4F81BD"/>
      <w:sz w:val="26"/>
      <w:szCs w:val="26"/>
      <w:lang w:eastAsia="cs-CZ"/>
    </w:rPr>
  </w:style>
  <w:style w:type="paragraph" w:styleId="BalloonText">
    <w:name w:val="Balloon Text"/>
    <w:basedOn w:val="Normal"/>
    <w:link w:val="BalloonTextChar"/>
    <w:uiPriority w:val="99"/>
    <w:semiHidden/>
    <w:rsid w:val="00427B93"/>
    <w:rPr>
      <w:rFonts w:ascii="Tahoma" w:hAnsi="Tahoma" w:cs="Tahoma"/>
      <w:sz w:val="16"/>
      <w:szCs w:val="16"/>
    </w:rPr>
  </w:style>
  <w:style w:type="character" w:customStyle="1" w:styleId="BalloonTextChar">
    <w:name w:val="Balloon Text Char"/>
    <w:basedOn w:val="DefaultParagraphFont"/>
    <w:link w:val="BalloonText"/>
    <w:uiPriority w:val="99"/>
    <w:semiHidden/>
    <w:rsid w:val="00427B93"/>
    <w:rPr>
      <w:rFonts w:ascii="Tahoma" w:hAnsi="Tahoma" w:cs="Tahoma"/>
      <w:sz w:val="16"/>
      <w:szCs w:val="16"/>
      <w:lang w:eastAsia="cs-CZ"/>
    </w:rPr>
  </w:style>
  <w:style w:type="character" w:styleId="Hyperlink">
    <w:name w:val="Hyperlink"/>
    <w:basedOn w:val="DefaultParagraphFont"/>
    <w:uiPriority w:val="99"/>
    <w:rsid w:val="00427B93"/>
    <w:rPr>
      <w:rFonts w:cs="Times New Roman"/>
      <w:color w:val="0000FF"/>
      <w:u w:val="single"/>
    </w:rPr>
  </w:style>
  <w:style w:type="table" w:styleId="TableGrid">
    <w:name w:val="Table Grid"/>
    <w:basedOn w:val="TableNormal"/>
    <w:uiPriority w:val="99"/>
    <w:rsid w:val="00427B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F12E5"/>
    <w:pPr>
      <w:ind w:left="720"/>
    </w:pPr>
  </w:style>
  <w:style w:type="paragraph" w:styleId="BodyText">
    <w:name w:val="Body Text"/>
    <w:aliases w:val="Standard paragraph"/>
    <w:basedOn w:val="Normal"/>
    <w:link w:val="Body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BodyTextChar">
    <w:name w:val="Body Text Char"/>
    <w:aliases w:val="Standard paragraph Char"/>
    <w:basedOn w:val="DefaultParagraphFont"/>
    <w:link w:val="BodyText"/>
    <w:uiPriority w:val="99"/>
    <w:rsid w:val="00DF12E5"/>
    <w:rPr>
      <w:rFonts w:ascii="Arial" w:hAnsi="Arial" w:cs="Arial"/>
      <w:lang w:val="en-US" w:eastAsia="cs-CZ"/>
    </w:rPr>
  </w:style>
  <w:style w:type="paragraph" w:styleId="Header">
    <w:name w:val="header"/>
    <w:basedOn w:val="Normal"/>
    <w:link w:val="HeaderChar"/>
    <w:uiPriority w:val="99"/>
    <w:semiHidden/>
    <w:rsid w:val="002812C5"/>
    <w:pPr>
      <w:tabs>
        <w:tab w:val="center" w:pos="4536"/>
        <w:tab w:val="right" w:pos="9072"/>
      </w:tabs>
    </w:pPr>
  </w:style>
  <w:style w:type="character" w:customStyle="1" w:styleId="HeaderChar">
    <w:name w:val="Header Char"/>
    <w:basedOn w:val="DefaultParagraphFont"/>
    <w:link w:val="Header"/>
    <w:uiPriority w:val="99"/>
    <w:semiHidden/>
    <w:rsid w:val="002812C5"/>
    <w:rPr>
      <w:rFonts w:ascii="Times New Roman" w:hAnsi="Times New Roman" w:cs="Times New Roman"/>
      <w:sz w:val="24"/>
      <w:szCs w:val="24"/>
      <w:lang w:eastAsia="cs-CZ"/>
    </w:rPr>
  </w:style>
  <w:style w:type="paragraph" w:styleId="Footer">
    <w:name w:val="footer"/>
    <w:basedOn w:val="Normal"/>
    <w:link w:val="FooterChar"/>
    <w:uiPriority w:val="99"/>
    <w:rsid w:val="002812C5"/>
    <w:pPr>
      <w:tabs>
        <w:tab w:val="center" w:pos="4536"/>
        <w:tab w:val="right" w:pos="9072"/>
      </w:tabs>
    </w:pPr>
  </w:style>
  <w:style w:type="character" w:customStyle="1" w:styleId="FooterChar">
    <w:name w:val="Footer Char"/>
    <w:basedOn w:val="DefaultParagraphFont"/>
    <w:link w:val="Footer"/>
    <w:uiPriority w:val="99"/>
    <w:rsid w:val="002812C5"/>
    <w:rPr>
      <w:rFonts w:ascii="Times New Roman" w:hAnsi="Times New Roman" w:cs="Times New Roman"/>
      <w:sz w:val="24"/>
      <w:szCs w:val="24"/>
      <w:lang w:eastAsia="cs-CZ"/>
    </w:rPr>
  </w:style>
  <w:style w:type="character" w:styleId="Emphasis">
    <w:name w:val="Emphasis"/>
    <w:basedOn w:val="DefaultParagraphFont"/>
    <w:uiPriority w:val="99"/>
    <w:qFormat/>
    <w:rsid w:val="009D5FD0"/>
    <w:rPr>
      <w:rFonts w:cs="Times New Roman"/>
      <w:i/>
      <w:iCs/>
    </w:rPr>
  </w:style>
  <w:style w:type="paragraph" w:styleId="FootnoteText">
    <w:name w:val="footnote text"/>
    <w:aliases w:val="Text poznámky pod čiarou 007,Footnote,Schriftart: 9 pt,Schriftart: 10 pt,Schriftart: 8 pt,pozn. pod čarou,Podrozdział,Podrozdzia3"/>
    <w:basedOn w:val="Normal"/>
    <w:link w:val="FootnoteTextChar"/>
    <w:uiPriority w:val="99"/>
    <w:semiHidden/>
    <w:rsid w:val="00C6600F"/>
    <w:rPr>
      <w:sz w:val="20"/>
      <w:szCs w:val="20"/>
    </w:rPr>
  </w:style>
  <w:style w:type="character" w:customStyle="1" w:styleId="FootnoteTextChar">
    <w:name w:val="Footnote Text Char"/>
    <w:aliases w:val="Text poznámky pod čiarou 007 Char,Footnote Char,Schriftart: 9 pt Char,Schriftart: 10 pt Char,Schriftart: 8 pt Char,pozn. pod čarou Char,Podrozdział Char,Podrozdzia3 Char"/>
    <w:basedOn w:val="DefaultParagraphFont"/>
    <w:link w:val="FootnoteText"/>
    <w:uiPriority w:val="99"/>
    <w:rsid w:val="00920F30"/>
    <w:rPr>
      <w:rFonts w:ascii="Times New Roman" w:hAnsi="Times New Roman" w:cs="Times New Roman"/>
    </w:rPr>
  </w:style>
  <w:style w:type="character" w:styleId="FootnoteReference">
    <w:name w:val="footnote reference"/>
    <w:basedOn w:val="DefaultParagraphFont"/>
    <w:uiPriority w:val="99"/>
    <w:semiHidden/>
    <w:rsid w:val="00C6600F"/>
    <w:rPr>
      <w:rFonts w:cs="Times New Roman"/>
      <w:vertAlign w:val="superscript"/>
    </w:rPr>
  </w:style>
  <w:style w:type="character" w:styleId="BookTitle">
    <w:name w:val="Book Title"/>
    <w:basedOn w:val="DefaultParagraphFont"/>
    <w:uiPriority w:val="99"/>
    <w:qFormat/>
    <w:rsid w:val="0035412E"/>
    <w:rPr>
      <w:rFonts w:cs="Times New Roman"/>
      <w:b/>
      <w:bCs/>
      <w:smallCaps/>
      <w:spacing w:val="5"/>
    </w:rPr>
  </w:style>
  <w:style w:type="paragraph" w:styleId="EndnoteText">
    <w:name w:val="endnote text"/>
    <w:basedOn w:val="Normal"/>
    <w:link w:val="EndnoteTextChar"/>
    <w:uiPriority w:val="99"/>
    <w:semiHidden/>
    <w:rsid w:val="007F7162"/>
    <w:rPr>
      <w:sz w:val="20"/>
      <w:szCs w:val="20"/>
    </w:rPr>
  </w:style>
  <w:style w:type="character" w:customStyle="1" w:styleId="EndnoteTextChar">
    <w:name w:val="Endnote Text Char"/>
    <w:basedOn w:val="DefaultParagraphFont"/>
    <w:link w:val="EndnoteText"/>
    <w:uiPriority w:val="99"/>
    <w:semiHidden/>
    <w:rsid w:val="007F7162"/>
    <w:rPr>
      <w:rFonts w:ascii="Times New Roman" w:hAnsi="Times New Roman" w:cs="Times New Roman"/>
    </w:rPr>
  </w:style>
  <w:style w:type="character" w:styleId="EndnoteReference">
    <w:name w:val="endnote reference"/>
    <w:basedOn w:val="DefaultParagraphFont"/>
    <w:uiPriority w:val="99"/>
    <w:semiHidden/>
    <w:rsid w:val="007F7162"/>
    <w:rPr>
      <w:rFonts w:cs="Times New Roman"/>
      <w:vertAlign w:val="superscript"/>
    </w:rPr>
  </w:style>
  <w:style w:type="character" w:styleId="CommentReference">
    <w:name w:val="annotation reference"/>
    <w:basedOn w:val="DefaultParagraphFont"/>
    <w:uiPriority w:val="99"/>
    <w:semiHidden/>
    <w:rsid w:val="00585DDB"/>
    <w:rPr>
      <w:rFonts w:cs="Times New Roman"/>
      <w:sz w:val="16"/>
      <w:szCs w:val="16"/>
    </w:rPr>
  </w:style>
  <w:style w:type="paragraph" w:styleId="CommentText">
    <w:name w:val="annotation text"/>
    <w:basedOn w:val="Normal"/>
    <w:link w:val="CommentTextChar"/>
    <w:uiPriority w:val="99"/>
    <w:semiHidden/>
    <w:rsid w:val="00585DDB"/>
    <w:rPr>
      <w:sz w:val="20"/>
      <w:szCs w:val="20"/>
    </w:rPr>
  </w:style>
  <w:style w:type="character" w:customStyle="1" w:styleId="CommentTextChar">
    <w:name w:val="Comment Text Char"/>
    <w:basedOn w:val="DefaultParagraphFont"/>
    <w:link w:val="CommentText"/>
    <w:uiPriority w:val="99"/>
    <w:semiHidden/>
    <w:rsid w:val="00585DDB"/>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85DDB"/>
    <w:rPr>
      <w:b/>
      <w:bCs/>
    </w:rPr>
  </w:style>
  <w:style w:type="character" w:customStyle="1" w:styleId="CommentSubjectChar">
    <w:name w:val="Comment Subject Char"/>
    <w:basedOn w:val="CommentTextChar"/>
    <w:link w:val="CommentSubject"/>
    <w:uiPriority w:val="99"/>
    <w:semiHidden/>
    <w:rsid w:val="00585DDB"/>
    <w:rPr>
      <w:b/>
      <w:bCs/>
    </w:rPr>
  </w:style>
  <w:style w:type="character" w:styleId="FollowedHyperlink">
    <w:name w:val="FollowedHyperlink"/>
    <w:basedOn w:val="DefaultParagraphFont"/>
    <w:uiPriority w:val="99"/>
    <w:semiHidden/>
    <w:rsid w:val="004D2751"/>
    <w:rPr>
      <w:rFonts w:cs="Times New Roman"/>
      <w:color w:val="800080"/>
      <w:u w:val="single"/>
    </w:rPr>
  </w:style>
  <w:style w:type="paragraph" w:customStyle="1" w:styleId="Default">
    <w:name w:val="Default"/>
    <w:uiPriority w:val="99"/>
    <w:rsid w:val="0013352D"/>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08487143">
      <w:marLeft w:val="0"/>
      <w:marRight w:val="0"/>
      <w:marTop w:val="0"/>
      <w:marBottom w:val="0"/>
      <w:divBdr>
        <w:top w:val="none" w:sz="0" w:space="0" w:color="auto"/>
        <w:left w:val="none" w:sz="0" w:space="0" w:color="auto"/>
        <w:bottom w:val="none" w:sz="0" w:space="0" w:color="auto"/>
        <w:right w:val="none" w:sz="0" w:space="0" w:color="auto"/>
      </w:divBdr>
    </w:div>
    <w:div w:id="1708487144">
      <w:marLeft w:val="0"/>
      <w:marRight w:val="0"/>
      <w:marTop w:val="0"/>
      <w:marBottom w:val="0"/>
      <w:divBdr>
        <w:top w:val="none" w:sz="0" w:space="0" w:color="auto"/>
        <w:left w:val="none" w:sz="0" w:space="0" w:color="auto"/>
        <w:bottom w:val="none" w:sz="0" w:space="0" w:color="auto"/>
        <w:right w:val="none" w:sz="0" w:space="0" w:color="auto"/>
      </w:divBdr>
    </w:div>
    <w:div w:id="1708487145">
      <w:marLeft w:val="0"/>
      <w:marRight w:val="0"/>
      <w:marTop w:val="0"/>
      <w:marBottom w:val="0"/>
      <w:divBdr>
        <w:top w:val="none" w:sz="0" w:space="0" w:color="auto"/>
        <w:left w:val="none" w:sz="0" w:space="0" w:color="auto"/>
        <w:bottom w:val="none" w:sz="0" w:space="0" w:color="auto"/>
        <w:right w:val="none" w:sz="0" w:space="0" w:color="auto"/>
      </w:divBdr>
    </w:div>
    <w:div w:id="1708487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vk.cz/cs/siroka-verejnost/verejne-zakazky/nove-vyhlasene-zakazk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sm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m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1371</Words>
  <Characters>8092</Characters>
  <Application>Microsoft Office Outlook</Application>
  <DocSecurity>0</DocSecurity>
  <Lines>0</Lines>
  <Paragraphs>0</Paragraphs>
  <ScaleCrop>false</ScaleCrop>
  <Company>Ministerstvo školství, mládeže a tělovýchovy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Uživatel</cp:lastModifiedBy>
  <cp:revision>4</cp:revision>
  <cp:lastPrinted>2014-03-21T11:05:00Z</cp:lastPrinted>
  <dcterms:created xsi:type="dcterms:W3CDTF">2015-06-16T04:21:00Z</dcterms:created>
  <dcterms:modified xsi:type="dcterms:W3CDTF">2015-06-22T09:12:00Z</dcterms:modified>
</cp:coreProperties>
</file>